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80600" w14:textId="6A7381E0" w:rsidR="00772FA2" w:rsidRPr="00772FA2" w:rsidRDefault="00772FA2" w:rsidP="00283151">
      <w:pPr>
        <w:spacing w:line="240" w:lineRule="auto"/>
        <w:jc w:val="center"/>
        <w:rPr>
          <w:rFonts w:ascii="Times New Roman" w:hAnsi="Times New Roman" w:cs="Times New Roman"/>
          <w:b/>
          <w:bCs/>
          <w:i/>
          <w:iCs/>
          <w:sz w:val="28"/>
          <w:szCs w:val="28"/>
        </w:rPr>
      </w:pPr>
      <w:r w:rsidRPr="00772FA2">
        <w:rPr>
          <w:rFonts w:ascii="Times New Roman" w:hAnsi="Times New Roman" w:cs="Times New Roman"/>
          <w:b/>
          <w:bCs/>
          <w:i/>
          <w:iCs/>
          <w:sz w:val="28"/>
          <w:szCs w:val="28"/>
        </w:rPr>
        <w:t xml:space="preserve">                                                                                          Rabin </w:t>
      </w:r>
      <w:proofErr w:type="spellStart"/>
      <w:r w:rsidRPr="00772FA2">
        <w:rPr>
          <w:rFonts w:ascii="Times New Roman" w:hAnsi="Times New Roman" w:cs="Times New Roman"/>
          <w:b/>
          <w:bCs/>
          <w:i/>
          <w:iCs/>
          <w:sz w:val="28"/>
          <w:szCs w:val="28"/>
        </w:rPr>
        <w:t>Chaulagain</w:t>
      </w:r>
      <w:proofErr w:type="spellEnd"/>
    </w:p>
    <w:p w14:paraId="547129FC" w14:textId="77777777" w:rsidR="00772FA2" w:rsidRDefault="00772FA2" w:rsidP="00283151">
      <w:pPr>
        <w:spacing w:line="240" w:lineRule="auto"/>
        <w:jc w:val="center"/>
        <w:rPr>
          <w:rFonts w:ascii="Times New Roman" w:hAnsi="Times New Roman" w:cs="Times New Roman"/>
          <w:b/>
          <w:bCs/>
          <w:sz w:val="28"/>
          <w:szCs w:val="28"/>
        </w:rPr>
      </w:pPr>
    </w:p>
    <w:p w14:paraId="4089B3E4" w14:textId="2BBAF64F" w:rsidR="007C5E28" w:rsidRPr="00283151" w:rsidRDefault="009060C1" w:rsidP="00283151">
      <w:pPr>
        <w:spacing w:line="240" w:lineRule="auto"/>
        <w:jc w:val="center"/>
        <w:rPr>
          <w:rFonts w:ascii="Times New Roman" w:hAnsi="Times New Roman" w:cs="Times New Roman"/>
          <w:b/>
          <w:bCs/>
          <w:sz w:val="28"/>
          <w:szCs w:val="28"/>
        </w:rPr>
      </w:pPr>
      <w:r w:rsidRPr="00283151">
        <w:rPr>
          <w:rFonts w:ascii="Times New Roman" w:hAnsi="Times New Roman" w:cs="Times New Roman"/>
          <w:b/>
          <w:bCs/>
          <w:sz w:val="28"/>
          <w:szCs w:val="28"/>
        </w:rPr>
        <w:t>Understanding Burden and Standard of Proof in Civil Case</w:t>
      </w:r>
    </w:p>
    <w:p w14:paraId="28B61DB4" w14:textId="77777777" w:rsidR="00283151" w:rsidRDefault="00283151" w:rsidP="00283151">
      <w:pPr>
        <w:spacing w:line="240" w:lineRule="auto"/>
        <w:jc w:val="both"/>
        <w:rPr>
          <w:rFonts w:ascii="Times New Roman" w:hAnsi="Times New Roman" w:cs="Times New Roman"/>
          <w:sz w:val="24"/>
          <w:szCs w:val="24"/>
        </w:rPr>
      </w:pPr>
    </w:p>
    <w:p w14:paraId="39C3154F" w14:textId="794D6204" w:rsidR="009060C1" w:rsidRPr="00283151" w:rsidRDefault="00961E1B"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Ancient legal systems relied on divine intervention or physical strength to determine guilt, rather than presenting evidence. This concept shifted dramatically with the Roman introduction of "onus probandi," placing the responsibility to prove an accusation on the accuser. The idea matured in the 18th and 19th centuries, particularly in English common law, where civil cases adopted the "balance of probabilities" standard. Here, the burden of proof requires the plaintiff, the initiator of the lawsuit, to demonstrate their claim is more likely true than false, not an absolute certainty. This concept, rooted in Roman law, ensures a fairer legal system by requiring claims to be supported by evidence.</w:t>
      </w:r>
    </w:p>
    <w:p w14:paraId="54F2FE14" w14:textId="77777777" w:rsidR="0023663A" w:rsidRPr="00283151" w:rsidRDefault="0023663A"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 xml:space="preserve">In a legal procedure, proof is the information or evidence that is provided to show that a challenged fact or issue is true. Documents, images, videos, witness statements, and material objects are just a few examples which can be presented as evidence. According to the legal notion of "burden of proof," each party in a judicial procedure has the burden of establishing any disputed facts or issues. To put it another way, it is the volume of proof required to persuade a jury or court that a party's allegation is true. The burden of proof, in general, is an essential part of the legal system because it ensures that judgments are made based on the quality of the evidence given, rather than on merely supposition or speculation. </w:t>
      </w:r>
    </w:p>
    <w:p w14:paraId="090A26D3" w14:textId="77777777" w:rsidR="0023663A" w:rsidRPr="00283151" w:rsidRDefault="0023663A"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A civil case is a sort of legal conflict involving two or more parties and often addresses private rights and remedies. Contract disputes, personal injury claims, property conflicts, and family law issues are just a few of the many problems that might be encountered during civil court proceedings. The standard of proof describes the quantity or quality of evidence needed to support a claim or establish a fact in a legal or judicial context. It establishes the standards that must be followed in order for a judge or jury to render a certain verdict. In a civil lawsuit, the plaintiff (the person bringing the claim) seeks compensation from the defendant (the party being sued).  In criminal case, the burden of proof lies with the prosecution but in case of Civil, the burden of proof typically lies with the plaintiff who must prove their case on balance of probabilities. Defendants in civil cases often work to poke holes in a plaintiff’s case, rather than to affirmatively prove they are not liable.</w:t>
      </w:r>
      <w:r w:rsidRPr="00283151">
        <w:rPr>
          <w:rStyle w:val="FootnoteReference"/>
          <w:rFonts w:ascii="Times New Roman" w:hAnsi="Times New Roman" w:cs="Times New Roman"/>
          <w:sz w:val="24"/>
          <w:szCs w:val="24"/>
        </w:rPr>
        <w:footnoteReference w:id="1"/>
      </w:r>
      <w:r w:rsidRPr="00283151">
        <w:rPr>
          <w:rFonts w:ascii="Times New Roman" w:hAnsi="Times New Roman" w:cs="Times New Roman"/>
          <w:sz w:val="24"/>
          <w:szCs w:val="24"/>
        </w:rPr>
        <w:t xml:space="preserve"> Burden of proof can also define the burden of persuasion or the quantum of proof by which the party with the burden of proof must establish or refute a disputed factual issue.</w:t>
      </w:r>
      <w:r w:rsidRPr="00283151">
        <w:rPr>
          <w:rStyle w:val="FootnoteReference"/>
          <w:rFonts w:ascii="Times New Roman" w:hAnsi="Times New Roman" w:cs="Times New Roman"/>
          <w:sz w:val="24"/>
          <w:szCs w:val="24"/>
        </w:rPr>
        <w:footnoteReference w:id="2"/>
      </w:r>
      <w:r w:rsidRPr="00283151">
        <w:rPr>
          <w:rFonts w:ascii="Times New Roman" w:hAnsi="Times New Roman" w:cs="Times New Roman"/>
          <w:sz w:val="24"/>
          <w:szCs w:val="24"/>
          <w:cs/>
        </w:rPr>
        <w:t xml:space="preserve"> </w:t>
      </w:r>
      <w:r w:rsidRPr="00283151">
        <w:rPr>
          <w:rFonts w:ascii="Times New Roman" w:hAnsi="Times New Roman" w:cs="Times New Roman"/>
          <w:sz w:val="24"/>
          <w:szCs w:val="24"/>
        </w:rPr>
        <w:t xml:space="preserve">According to Powell “the issue must be proved by the party who states an affirmative, not by a party who states a negative”. So, the general rule is that who asserts must prove. </w:t>
      </w:r>
    </w:p>
    <w:p w14:paraId="65803328" w14:textId="77777777" w:rsidR="0023663A" w:rsidRPr="00283151" w:rsidRDefault="0023663A"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 xml:space="preserve">The </w:t>
      </w:r>
      <w:r w:rsidRPr="00283151">
        <w:rPr>
          <w:rFonts w:ascii="Times New Roman" w:hAnsi="Times New Roman" w:cs="Times New Roman"/>
          <w:b/>
          <w:bCs/>
          <w:sz w:val="24"/>
          <w:szCs w:val="24"/>
        </w:rPr>
        <w:t>Evidence Act 2031</w:t>
      </w:r>
      <w:r w:rsidRPr="00283151">
        <w:rPr>
          <w:rFonts w:ascii="Times New Roman" w:hAnsi="Times New Roman" w:cs="Times New Roman"/>
          <w:sz w:val="24"/>
          <w:szCs w:val="24"/>
        </w:rPr>
        <w:t>, the Civil Code, the Criminal Code, and other relevant laws and regulations in Nepal control the burden of proof and the rules of evidence. There have been three concepts for Burden of Proof:</w:t>
      </w:r>
    </w:p>
    <w:p w14:paraId="023782D1" w14:textId="77777777" w:rsidR="0023663A" w:rsidRPr="00283151" w:rsidRDefault="0023663A" w:rsidP="00283151">
      <w:pPr>
        <w:pStyle w:val="ListParagraph"/>
        <w:numPr>
          <w:ilvl w:val="0"/>
          <w:numId w:val="1"/>
        </w:numPr>
        <w:spacing w:line="240" w:lineRule="auto"/>
        <w:jc w:val="both"/>
        <w:rPr>
          <w:rFonts w:ascii="Times New Roman" w:hAnsi="Times New Roman" w:cs="Times New Roman"/>
          <w:sz w:val="24"/>
          <w:szCs w:val="24"/>
        </w:rPr>
      </w:pPr>
      <w:r w:rsidRPr="00283151">
        <w:rPr>
          <w:rFonts w:ascii="Times New Roman" w:hAnsi="Times New Roman" w:cs="Times New Roman"/>
          <w:b/>
          <w:bCs/>
          <w:sz w:val="24"/>
          <w:szCs w:val="24"/>
        </w:rPr>
        <w:lastRenderedPageBreak/>
        <w:t>Burden of Persuasion</w:t>
      </w:r>
      <w:r w:rsidRPr="00283151">
        <w:rPr>
          <w:rFonts w:ascii="Times New Roman" w:hAnsi="Times New Roman" w:cs="Times New Roman"/>
          <w:sz w:val="24"/>
          <w:szCs w:val="24"/>
        </w:rPr>
        <w:t>: This refers to the duty of a party to establish its case by offering adequate proof to persuade the court that its claim is true. The burden of proof for the plaintiff in civil proceedings is often "</w:t>
      </w:r>
      <w:r w:rsidRPr="00283151">
        <w:rPr>
          <w:rFonts w:ascii="Times New Roman" w:hAnsi="Times New Roman" w:cs="Times New Roman"/>
          <w:b/>
          <w:bCs/>
          <w:i/>
          <w:iCs/>
          <w:sz w:val="24"/>
          <w:szCs w:val="24"/>
        </w:rPr>
        <w:t>by a preponderance of the evidence</w:t>
      </w:r>
      <w:r w:rsidRPr="00283151">
        <w:rPr>
          <w:rFonts w:ascii="Times New Roman" w:hAnsi="Times New Roman" w:cs="Times New Roman"/>
          <w:sz w:val="24"/>
          <w:szCs w:val="24"/>
        </w:rPr>
        <w:t>,"</w:t>
      </w:r>
      <w:r w:rsidRPr="00283151">
        <w:rPr>
          <w:rStyle w:val="FootnoteReference"/>
          <w:rFonts w:ascii="Times New Roman" w:hAnsi="Times New Roman" w:cs="Times New Roman"/>
          <w:sz w:val="24"/>
          <w:szCs w:val="24"/>
        </w:rPr>
        <w:footnoteReference w:id="3"/>
      </w:r>
      <w:r w:rsidRPr="00283151">
        <w:rPr>
          <w:rFonts w:ascii="Times New Roman" w:hAnsi="Times New Roman" w:cs="Times New Roman"/>
          <w:sz w:val="24"/>
          <w:szCs w:val="24"/>
        </w:rPr>
        <w:t xml:space="preserve"> but the standard of proof for the prosecution in criminal cases is "</w:t>
      </w:r>
      <w:r w:rsidRPr="00283151">
        <w:rPr>
          <w:rFonts w:ascii="Times New Roman" w:hAnsi="Times New Roman" w:cs="Times New Roman"/>
          <w:b/>
          <w:bCs/>
          <w:sz w:val="24"/>
          <w:szCs w:val="24"/>
        </w:rPr>
        <w:t>beyond a reasonable doubt</w:t>
      </w:r>
      <w:r w:rsidRPr="00283151">
        <w:rPr>
          <w:rFonts w:ascii="Times New Roman" w:hAnsi="Times New Roman" w:cs="Times New Roman"/>
          <w:sz w:val="24"/>
          <w:szCs w:val="24"/>
        </w:rPr>
        <w:t>."</w:t>
      </w:r>
    </w:p>
    <w:p w14:paraId="26A23404" w14:textId="77777777" w:rsidR="0023663A" w:rsidRPr="00283151" w:rsidRDefault="0023663A" w:rsidP="00283151">
      <w:pPr>
        <w:pStyle w:val="ListParagraph"/>
        <w:numPr>
          <w:ilvl w:val="0"/>
          <w:numId w:val="1"/>
        </w:numPr>
        <w:spacing w:line="240" w:lineRule="auto"/>
        <w:jc w:val="both"/>
        <w:rPr>
          <w:rFonts w:ascii="Times New Roman" w:hAnsi="Times New Roman" w:cs="Times New Roman"/>
          <w:sz w:val="24"/>
          <w:szCs w:val="24"/>
        </w:rPr>
      </w:pPr>
      <w:r w:rsidRPr="00283151">
        <w:rPr>
          <w:rFonts w:ascii="Times New Roman" w:hAnsi="Times New Roman" w:cs="Times New Roman"/>
          <w:b/>
          <w:bCs/>
          <w:sz w:val="24"/>
          <w:szCs w:val="24"/>
        </w:rPr>
        <w:t>Burden of Production</w:t>
      </w:r>
      <w:r w:rsidRPr="00283151">
        <w:rPr>
          <w:rFonts w:ascii="Times New Roman" w:hAnsi="Times New Roman" w:cs="Times New Roman"/>
          <w:sz w:val="24"/>
          <w:szCs w:val="24"/>
        </w:rPr>
        <w:t>: This is about a party's obligation to provide enough proof for the case to move on. The burden of persuasion transfers to the opposing side when the party with the burden of production offers sufficient proof, and it is then up to them to argue against or reject the evidence. It is also termed as burden of going forward with evidence.</w:t>
      </w:r>
      <w:r w:rsidRPr="00283151">
        <w:rPr>
          <w:rStyle w:val="FootnoteReference"/>
          <w:rFonts w:ascii="Times New Roman" w:hAnsi="Times New Roman" w:cs="Times New Roman"/>
          <w:sz w:val="24"/>
          <w:szCs w:val="24"/>
        </w:rPr>
        <w:footnoteReference w:id="4"/>
      </w:r>
      <w:r w:rsidRPr="00283151">
        <w:rPr>
          <w:rFonts w:ascii="Times New Roman" w:hAnsi="Times New Roman" w:cs="Times New Roman"/>
          <w:sz w:val="24"/>
          <w:szCs w:val="24"/>
        </w:rPr>
        <w:t xml:space="preserve"> </w:t>
      </w:r>
    </w:p>
    <w:p w14:paraId="37B237C0" w14:textId="77777777" w:rsidR="0023663A" w:rsidRPr="00283151" w:rsidRDefault="0023663A" w:rsidP="00283151">
      <w:pPr>
        <w:pStyle w:val="ListParagraph"/>
        <w:numPr>
          <w:ilvl w:val="0"/>
          <w:numId w:val="1"/>
        </w:numPr>
        <w:spacing w:line="240" w:lineRule="auto"/>
        <w:jc w:val="both"/>
        <w:rPr>
          <w:rFonts w:ascii="Times New Roman" w:hAnsi="Times New Roman" w:cs="Times New Roman"/>
          <w:sz w:val="24"/>
          <w:szCs w:val="24"/>
        </w:rPr>
      </w:pPr>
      <w:r w:rsidRPr="00283151">
        <w:rPr>
          <w:rFonts w:ascii="Times New Roman" w:hAnsi="Times New Roman" w:cs="Times New Roman"/>
          <w:b/>
          <w:bCs/>
          <w:sz w:val="24"/>
          <w:szCs w:val="24"/>
        </w:rPr>
        <w:t>Burden of establishing admissibility of evidence</w:t>
      </w:r>
      <w:r w:rsidRPr="00283151">
        <w:rPr>
          <w:rFonts w:ascii="Times New Roman" w:hAnsi="Times New Roman" w:cs="Times New Roman"/>
          <w:sz w:val="24"/>
          <w:szCs w:val="24"/>
        </w:rPr>
        <w:t>: The burden of prove any fact lies on party through the establishment of admissible evidence in court. As per the Sec. 28 of Evidence Act 2031 of Nepal, unless explicitly stated by any law the burden to prove the admissibility lies upon the one who brings it.</w:t>
      </w:r>
      <w:r w:rsidRPr="00283151">
        <w:rPr>
          <w:rStyle w:val="FootnoteReference"/>
          <w:rFonts w:ascii="Times New Roman" w:hAnsi="Times New Roman" w:cs="Times New Roman"/>
          <w:sz w:val="24"/>
          <w:szCs w:val="24"/>
        </w:rPr>
        <w:footnoteReference w:id="5"/>
      </w:r>
    </w:p>
    <w:p w14:paraId="4B11975E" w14:textId="77777777" w:rsidR="0023663A" w:rsidRPr="00283151" w:rsidRDefault="0023663A"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What can be stated, thus, is that, in case there are three types of burden first legal burden, second one is the evidential burden of proof and the degree of burden on the party.</w:t>
      </w:r>
      <w:r w:rsidRPr="00283151">
        <w:rPr>
          <w:rStyle w:val="FootnoteReference"/>
          <w:rFonts w:ascii="Times New Roman" w:hAnsi="Times New Roman" w:cs="Times New Roman"/>
          <w:sz w:val="24"/>
          <w:szCs w:val="24"/>
        </w:rPr>
        <w:footnoteReference w:id="6"/>
      </w:r>
    </w:p>
    <w:p w14:paraId="7CE8CA16" w14:textId="77777777" w:rsidR="0023663A" w:rsidRPr="00283151" w:rsidRDefault="0023663A"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 xml:space="preserve">According on the type of claim, different burdens of proof might be applied. In some contract-related lawsuits, for instance, the plaintiff has the burden of proving both the existence of a binding contract and the defendant's violation of it. The plaintiff had to establish that the defendant's acts had caused injury in other situations, such as lawsuits for negligence- or tort-related damages. </w:t>
      </w:r>
    </w:p>
    <w:p w14:paraId="099D9F23" w14:textId="77777777" w:rsidR="0023663A" w:rsidRPr="00283151" w:rsidRDefault="0023663A"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 xml:space="preserve">The burden of proof in civil trials rested mainly on the plaintiff primarily invoked by Roman Jurisprudence. In order to prove their case and persuade the judge or jury, the plaintiff was obligated to put forward evidence. The doctrine of "burden of proof rests upon the plaintiff" idea was formerly known as "onus probandi </w:t>
      </w:r>
      <w:proofErr w:type="spellStart"/>
      <w:r w:rsidRPr="00283151">
        <w:rPr>
          <w:rFonts w:ascii="Times New Roman" w:hAnsi="Times New Roman" w:cs="Times New Roman"/>
          <w:sz w:val="24"/>
          <w:szCs w:val="24"/>
        </w:rPr>
        <w:t>incumbit</w:t>
      </w:r>
      <w:proofErr w:type="spellEnd"/>
      <w:r w:rsidRPr="00283151">
        <w:rPr>
          <w:rFonts w:ascii="Times New Roman" w:hAnsi="Times New Roman" w:cs="Times New Roman"/>
          <w:sz w:val="24"/>
          <w:szCs w:val="24"/>
        </w:rPr>
        <w:t xml:space="preserve"> </w:t>
      </w:r>
      <w:proofErr w:type="spellStart"/>
      <w:r w:rsidRPr="00283151">
        <w:rPr>
          <w:rFonts w:ascii="Times New Roman" w:hAnsi="Times New Roman" w:cs="Times New Roman"/>
          <w:sz w:val="24"/>
          <w:szCs w:val="24"/>
        </w:rPr>
        <w:t>actori</w:t>
      </w:r>
      <w:proofErr w:type="spellEnd"/>
      <w:r w:rsidRPr="00283151">
        <w:rPr>
          <w:rFonts w:ascii="Times New Roman" w:hAnsi="Times New Roman" w:cs="Times New Roman"/>
          <w:sz w:val="24"/>
          <w:szCs w:val="24"/>
        </w:rPr>
        <w:t xml:space="preserve">" in Roman legal theory.  </w:t>
      </w:r>
    </w:p>
    <w:p w14:paraId="7EEEBFFA" w14:textId="77777777" w:rsidR="0023663A" w:rsidRPr="00283151" w:rsidRDefault="0023663A"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 xml:space="preserve">There has some distinction on between burden and onus which has been reflected on Supreme Court of India case Addagada </w:t>
      </w:r>
      <w:proofErr w:type="spellStart"/>
      <w:r w:rsidRPr="00283151">
        <w:rPr>
          <w:rFonts w:ascii="Times New Roman" w:hAnsi="Times New Roman" w:cs="Times New Roman"/>
          <w:sz w:val="24"/>
          <w:szCs w:val="24"/>
        </w:rPr>
        <w:t>Raghavamma</w:t>
      </w:r>
      <w:proofErr w:type="spellEnd"/>
      <w:r w:rsidRPr="00283151">
        <w:rPr>
          <w:rFonts w:ascii="Times New Roman" w:hAnsi="Times New Roman" w:cs="Times New Roman"/>
          <w:sz w:val="24"/>
          <w:szCs w:val="24"/>
        </w:rPr>
        <w:t xml:space="preserve"> vs. Addagada </w:t>
      </w:r>
      <w:proofErr w:type="spellStart"/>
      <w:r w:rsidRPr="00283151">
        <w:rPr>
          <w:rFonts w:ascii="Times New Roman" w:hAnsi="Times New Roman" w:cs="Times New Roman"/>
          <w:sz w:val="24"/>
          <w:szCs w:val="24"/>
        </w:rPr>
        <w:t>Chenchamma</w:t>
      </w:r>
      <w:proofErr w:type="spellEnd"/>
      <w:r w:rsidRPr="00283151">
        <w:rPr>
          <w:rFonts w:ascii="Times New Roman" w:hAnsi="Times New Roman" w:cs="Times New Roman"/>
          <w:sz w:val="24"/>
          <w:szCs w:val="24"/>
        </w:rPr>
        <w:t>, stated that burden of proof lies on person who has to prove a fact and it never shifts but the onus of proof shifts.</w:t>
      </w:r>
      <w:r w:rsidRPr="00283151">
        <w:rPr>
          <w:rStyle w:val="FootnoteReference"/>
          <w:rFonts w:ascii="Times New Roman" w:hAnsi="Times New Roman" w:cs="Times New Roman"/>
          <w:sz w:val="24"/>
          <w:szCs w:val="24"/>
        </w:rPr>
        <w:footnoteReference w:id="7"/>
      </w:r>
      <w:r w:rsidRPr="00283151">
        <w:rPr>
          <w:rFonts w:ascii="Times New Roman" w:hAnsi="Times New Roman" w:cs="Times New Roman"/>
          <w:sz w:val="24"/>
          <w:szCs w:val="24"/>
        </w:rPr>
        <w:t xml:space="preserve"> </w:t>
      </w:r>
    </w:p>
    <w:p w14:paraId="2847D7DA" w14:textId="77777777" w:rsidR="0023663A" w:rsidRPr="00283151" w:rsidRDefault="0023663A"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In "The Roman Law of Obligations," Peter Birks</w:t>
      </w:r>
      <w:r w:rsidRPr="00283151">
        <w:rPr>
          <w:rStyle w:val="FootnoteReference"/>
          <w:rFonts w:ascii="Times New Roman" w:hAnsi="Times New Roman" w:cs="Times New Roman"/>
          <w:sz w:val="24"/>
          <w:szCs w:val="24"/>
        </w:rPr>
        <w:footnoteReference w:id="8"/>
      </w:r>
      <w:r w:rsidRPr="00283151">
        <w:rPr>
          <w:rFonts w:ascii="Times New Roman" w:hAnsi="Times New Roman" w:cs="Times New Roman"/>
          <w:sz w:val="24"/>
          <w:szCs w:val="24"/>
        </w:rPr>
        <w:t xml:space="preserve"> analyzes the burden of proof in civil lawsuits. According to Birks, the party bringing the action has the first burden of proof and must provide enough proof to the court to win the case. The burden of evidence frequently shifts depending on the situation or varies depending on the type of claim, and it is typically based on a balance of probability. Here are his main propositions: </w:t>
      </w:r>
    </w:p>
    <w:p w14:paraId="67308DC0" w14:textId="77777777" w:rsidR="0023663A" w:rsidRPr="00283151" w:rsidRDefault="0023663A" w:rsidP="00283151">
      <w:pPr>
        <w:pStyle w:val="ListParagraph"/>
        <w:numPr>
          <w:ilvl w:val="0"/>
          <w:numId w:val="2"/>
        </w:num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The person who is bringing a civil case has the burden of proof, which means that they must do so in order to establish their claims and get the green light from the court.</w:t>
      </w:r>
    </w:p>
    <w:p w14:paraId="4CBAEA7F" w14:textId="77777777" w:rsidR="0023663A" w:rsidRPr="00283151" w:rsidRDefault="0023663A" w:rsidP="00283151">
      <w:pPr>
        <w:pStyle w:val="ListParagraph"/>
        <w:numPr>
          <w:ilvl w:val="0"/>
          <w:numId w:val="2"/>
        </w:num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lastRenderedPageBreak/>
        <w:t>A balance of probability often serves as the standard of proof: The burden of proof is typically lower in civil proceedings than it is in criminal ones. It must be shown by the evidence that it is more likely than not that the assertions expressed are true.</w:t>
      </w:r>
    </w:p>
    <w:p w14:paraId="39C2EB9E" w14:textId="77777777" w:rsidR="0023663A" w:rsidRPr="00283151" w:rsidRDefault="0023663A" w:rsidP="00283151">
      <w:pPr>
        <w:pStyle w:val="ListParagraph"/>
        <w:numPr>
          <w:ilvl w:val="0"/>
          <w:numId w:val="2"/>
        </w:num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The burden on proof can shift in certain cases, moving from the plaintiff (the party presenting the case) to the defendant (the party defending against the case). When a defendant possesses a solid defense or counterclaim, this could happen.</w:t>
      </w:r>
    </w:p>
    <w:p w14:paraId="48F2DE7B" w14:textId="5CD8B558" w:rsidR="00BD3CE0" w:rsidRPr="00283151" w:rsidRDefault="0023663A" w:rsidP="00283151">
      <w:pPr>
        <w:pStyle w:val="ListParagraph"/>
        <w:numPr>
          <w:ilvl w:val="0"/>
          <w:numId w:val="2"/>
        </w:num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The type of claim may have an impact on the burden of proof: The burden of proof may vary for various claims types. For instance, in negligence lawsuits, the plaintiff may have to provide evidence that the defendant violated a duty of care.</w:t>
      </w:r>
    </w:p>
    <w:p w14:paraId="4FC767BB" w14:textId="77777777" w:rsidR="00BD3CE0" w:rsidRPr="00DA1666" w:rsidRDefault="00BD3CE0" w:rsidP="00283151">
      <w:pPr>
        <w:spacing w:line="240" w:lineRule="auto"/>
        <w:jc w:val="both"/>
        <w:rPr>
          <w:rFonts w:ascii="Times New Roman" w:hAnsi="Times New Roman" w:cs="Times New Roman"/>
          <w:b/>
          <w:bCs/>
          <w:sz w:val="24"/>
          <w:szCs w:val="24"/>
        </w:rPr>
      </w:pPr>
    </w:p>
    <w:p w14:paraId="288CF42B" w14:textId="284DE7EE" w:rsidR="0023663A" w:rsidRPr="00DA1666" w:rsidRDefault="0023663A" w:rsidP="00283151">
      <w:pPr>
        <w:spacing w:line="240" w:lineRule="auto"/>
        <w:jc w:val="both"/>
        <w:rPr>
          <w:rFonts w:ascii="Times New Roman" w:hAnsi="Times New Roman" w:cs="Times New Roman"/>
          <w:b/>
          <w:bCs/>
          <w:sz w:val="24"/>
          <w:szCs w:val="24"/>
        </w:rPr>
      </w:pPr>
      <w:r w:rsidRPr="00DA1666">
        <w:rPr>
          <w:rFonts w:ascii="Times New Roman" w:hAnsi="Times New Roman" w:cs="Times New Roman"/>
          <w:b/>
          <w:bCs/>
          <w:sz w:val="24"/>
          <w:szCs w:val="24"/>
        </w:rPr>
        <w:t>Principles on Burden &amp; Standard of proof</w:t>
      </w:r>
    </w:p>
    <w:p w14:paraId="427FD396" w14:textId="77777777" w:rsidR="0023663A" w:rsidRPr="00283151" w:rsidRDefault="0023663A"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 xml:space="preserve">The burden of proof in civil process refers to a party's duty to present adequate evidence to substantiate their claims or defenses. The philosophy behind this principle is that nobody could able to harass someone on the basis of intimidate without any evidence. The burden of proof typically rests on the party bringing the case or asserting a particular claim. The standard of proof sets the level or degree of certainty that the party with the burden of proof must reach in order to meet their evidentiary obligation. It represents the threshold that must be crossed for the decision-maker to find in favor of the party with the burden of proof. So, there is slight difference on burden of proof and standard of proof. </w:t>
      </w:r>
    </w:p>
    <w:p w14:paraId="429BEB1A" w14:textId="77777777" w:rsidR="00283151" w:rsidRPr="00283151" w:rsidRDefault="00283151"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Civil lawsuits rely on a critical concept: the burden of proof. This burden rests on the plaintiff, the party initiating the case, to convince the court their claim is more likely true than false. However, the level of persuasion required can vary depending on the specific circumstances, making navigating the legal landscape a complex task.</w:t>
      </w:r>
    </w:p>
    <w:p w14:paraId="72970DB9" w14:textId="77777777" w:rsidR="00283151" w:rsidRPr="00283151" w:rsidRDefault="00283151"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This essay explores the different standards of proof commonly encountered in civil cases:</w:t>
      </w:r>
    </w:p>
    <w:p w14:paraId="27F664C6" w14:textId="2E729AF4" w:rsidR="00283151" w:rsidRDefault="00283151" w:rsidP="00283151">
      <w:pPr>
        <w:pStyle w:val="ListParagraph"/>
        <w:numPr>
          <w:ilvl w:val="0"/>
          <w:numId w:val="4"/>
        </w:num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Preponderance of the Evidence: This is the most frequent standard. Here, the plaintiff must simply show their version of events is more probable than not. Imagine a scale – if the evidence tips the scale slightly in the plaintiff's favor (even by a mere 51%), they've met the burden of proof. Cases like Grogan v. Garner (1991) and Herman &amp; MacLean v. Huddleston (1983) exemplify this standard.</w:t>
      </w:r>
    </w:p>
    <w:p w14:paraId="22CACA3F" w14:textId="77777777" w:rsidR="00283151" w:rsidRPr="00283151" w:rsidRDefault="00283151" w:rsidP="00283151">
      <w:pPr>
        <w:pStyle w:val="ListParagraph"/>
        <w:spacing w:line="240" w:lineRule="auto"/>
        <w:jc w:val="both"/>
        <w:rPr>
          <w:rFonts w:ascii="Times New Roman" w:hAnsi="Times New Roman" w:cs="Times New Roman"/>
          <w:sz w:val="24"/>
          <w:szCs w:val="24"/>
        </w:rPr>
      </w:pPr>
    </w:p>
    <w:p w14:paraId="3106E9B9" w14:textId="096252EB" w:rsidR="00283151" w:rsidRDefault="00283151" w:rsidP="00283151">
      <w:pPr>
        <w:pStyle w:val="ListParagraph"/>
        <w:numPr>
          <w:ilvl w:val="0"/>
          <w:numId w:val="4"/>
        </w:num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Clear and Convincing Evidence: For certain sensitive civil cases, a higher bar is set. "Clear and - convincing evidence" demands a stronger level of confidence. The evidence must paint a picture that's highly and substantially more probable than not (think very likely). Cases involving parental rights termination, fraud, and defamation often require this stricter standard. Microsoft Corp. vs. i4i Ltd. Partnership is an example where the appropriate standard for patent invalidation was debated.</w:t>
      </w:r>
    </w:p>
    <w:p w14:paraId="5D0CBD10" w14:textId="77777777" w:rsidR="00283151" w:rsidRPr="00283151" w:rsidRDefault="00283151" w:rsidP="00283151">
      <w:pPr>
        <w:pStyle w:val="ListParagraph"/>
        <w:rPr>
          <w:rFonts w:ascii="Times New Roman" w:hAnsi="Times New Roman" w:cs="Times New Roman"/>
          <w:sz w:val="24"/>
          <w:szCs w:val="24"/>
        </w:rPr>
      </w:pPr>
    </w:p>
    <w:p w14:paraId="2C167E16" w14:textId="37465977" w:rsidR="00283151" w:rsidRPr="00283151" w:rsidRDefault="00283151" w:rsidP="00283151">
      <w:pPr>
        <w:pStyle w:val="ListParagraph"/>
        <w:numPr>
          <w:ilvl w:val="0"/>
          <w:numId w:val="4"/>
        </w:num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Shifting Burdens: The burden of proof isn't always static. In some situations, it can shift hands during the trial. For instance, employment discrimination cases might see the burden shift to the defendant if the plaintiff presents evidence of bias. Landmark cases like McDonnell Douglas Corp. v. Green (1973) and Texas Department of Community Affairs v. Burdine (1981) established this principle.</w:t>
      </w:r>
    </w:p>
    <w:p w14:paraId="1E981F6C" w14:textId="77777777" w:rsidR="00283151" w:rsidRPr="00283151" w:rsidRDefault="00283151" w:rsidP="00283151">
      <w:pPr>
        <w:pStyle w:val="ListParagraph"/>
        <w:rPr>
          <w:rFonts w:ascii="Times New Roman" w:hAnsi="Times New Roman" w:cs="Times New Roman"/>
          <w:sz w:val="24"/>
          <w:szCs w:val="24"/>
        </w:rPr>
      </w:pPr>
    </w:p>
    <w:p w14:paraId="75EFE4A3" w14:textId="5CE43AF7" w:rsidR="00283151" w:rsidRPr="00283151" w:rsidRDefault="00283151" w:rsidP="00283151">
      <w:pPr>
        <w:pStyle w:val="ListParagraph"/>
        <w:numPr>
          <w:ilvl w:val="0"/>
          <w:numId w:val="4"/>
        </w:num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lastRenderedPageBreak/>
        <w:t>Affirmative Defenses: While the plaintiff typically carries the burden of proof, there are exceptions. When the defendant introduces an "affirmative defense," such as self-defense or insanity, the burden shifts to them. In a self-defense claim, the defendant must demonstrate their actions were justified under the circumstances.</w:t>
      </w:r>
    </w:p>
    <w:p w14:paraId="0F232878" w14:textId="77777777" w:rsidR="00283151" w:rsidRPr="00283151" w:rsidRDefault="00283151"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Understanding these standards and how they can shift is crucial for both plaintiffs and defendants in civil cases. By effectively presenting evidence and anticipating potential changes in the burden of proof, parties can increase their chances of success in the courtroom.</w:t>
      </w:r>
    </w:p>
    <w:p w14:paraId="15C8A15E" w14:textId="77777777" w:rsidR="00BD3CE0" w:rsidRPr="00283151" w:rsidRDefault="00BD3CE0" w:rsidP="00283151">
      <w:pPr>
        <w:spacing w:line="240" w:lineRule="auto"/>
        <w:jc w:val="both"/>
        <w:rPr>
          <w:rFonts w:ascii="Times New Roman" w:hAnsi="Times New Roman" w:cs="Times New Roman"/>
          <w:sz w:val="24"/>
          <w:szCs w:val="24"/>
        </w:rPr>
      </w:pPr>
    </w:p>
    <w:p w14:paraId="6A3F63F8" w14:textId="77777777" w:rsidR="00BD3CE0" w:rsidRPr="00283151" w:rsidRDefault="00BD3CE0" w:rsidP="00283151">
      <w:pPr>
        <w:spacing w:line="240" w:lineRule="auto"/>
        <w:jc w:val="both"/>
        <w:rPr>
          <w:rFonts w:ascii="Times New Roman" w:hAnsi="Times New Roman" w:cs="Times New Roman"/>
          <w:b/>
          <w:bCs/>
          <w:sz w:val="24"/>
          <w:szCs w:val="24"/>
        </w:rPr>
      </w:pPr>
      <w:r w:rsidRPr="00283151">
        <w:rPr>
          <w:rFonts w:ascii="Times New Roman" w:hAnsi="Times New Roman" w:cs="Times New Roman"/>
          <w:b/>
          <w:bCs/>
          <w:sz w:val="24"/>
          <w:szCs w:val="24"/>
        </w:rPr>
        <w:t>Cases on Burden of Proof and Evidence Act 2031:</w:t>
      </w:r>
    </w:p>
    <w:p w14:paraId="1CEB0C8B" w14:textId="77777777" w:rsidR="00BD3CE0" w:rsidRPr="00283151" w:rsidRDefault="00BD3CE0"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 xml:space="preserve">A precedent was set in the case of </w:t>
      </w:r>
      <w:r w:rsidRPr="00283151">
        <w:rPr>
          <w:rFonts w:ascii="Times New Roman" w:hAnsi="Times New Roman" w:cs="Times New Roman"/>
          <w:b/>
          <w:bCs/>
          <w:sz w:val="24"/>
          <w:szCs w:val="24"/>
        </w:rPr>
        <w:t>Surendra Kumar v. Saral Mahato and others</w:t>
      </w:r>
      <w:r w:rsidRPr="00283151">
        <w:rPr>
          <w:rStyle w:val="FootnoteReference"/>
          <w:rFonts w:ascii="Times New Roman" w:hAnsi="Times New Roman" w:cs="Times New Roman"/>
          <w:sz w:val="24"/>
          <w:szCs w:val="24"/>
        </w:rPr>
        <w:footnoteReference w:id="9"/>
      </w:r>
      <w:r w:rsidRPr="00283151">
        <w:rPr>
          <w:rFonts w:ascii="Times New Roman" w:hAnsi="Times New Roman" w:cs="Times New Roman"/>
          <w:sz w:val="24"/>
          <w:szCs w:val="24"/>
        </w:rPr>
        <w:t xml:space="preserve">, which said that in order to own property, a person's ownership and </w:t>
      </w:r>
      <w:proofErr w:type="spellStart"/>
      <w:r w:rsidRPr="00283151">
        <w:rPr>
          <w:rFonts w:ascii="Times New Roman" w:hAnsi="Times New Roman" w:cs="Times New Roman"/>
          <w:sz w:val="24"/>
          <w:szCs w:val="24"/>
        </w:rPr>
        <w:t>Malpot</w:t>
      </w:r>
      <w:proofErr w:type="spellEnd"/>
      <w:r w:rsidRPr="00283151">
        <w:rPr>
          <w:rFonts w:ascii="Times New Roman" w:hAnsi="Times New Roman" w:cs="Times New Roman"/>
          <w:sz w:val="24"/>
          <w:szCs w:val="24"/>
        </w:rPr>
        <w:t xml:space="preserve"> tax payment must be proven, and that land must not be unlawfully registered. If not, that person does not own the land because of burden of proof. </w:t>
      </w:r>
    </w:p>
    <w:p w14:paraId="004CF61C" w14:textId="77777777" w:rsidR="00BD3CE0" w:rsidRPr="00283151" w:rsidRDefault="00BD3CE0"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 xml:space="preserve">In the case of </w:t>
      </w:r>
      <w:r w:rsidRPr="00283151">
        <w:rPr>
          <w:rFonts w:ascii="Times New Roman" w:hAnsi="Times New Roman" w:cs="Times New Roman"/>
          <w:b/>
          <w:bCs/>
          <w:sz w:val="24"/>
          <w:szCs w:val="24"/>
        </w:rPr>
        <w:t xml:space="preserve">Bishnu Raj v. Guthi </w:t>
      </w:r>
      <w:proofErr w:type="spellStart"/>
      <w:r w:rsidRPr="00283151">
        <w:rPr>
          <w:rFonts w:ascii="Times New Roman" w:hAnsi="Times New Roman" w:cs="Times New Roman"/>
          <w:b/>
          <w:bCs/>
          <w:sz w:val="24"/>
          <w:szCs w:val="24"/>
        </w:rPr>
        <w:t>Sansthan</w:t>
      </w:r>
      <w:proofErr w:type="spellEnd"/>
      <w:r w:rsidRPr="00283151">
        <w:rPr>
          <w:rStyle w:val="FootnoteReference"/>
          <w:rFonts w:ascii="Times New Roman" w:hAnsi="Times New Roman" w:cs="Times New Roman"/>
          <w:sz w:val="24"/>
          <w:szCs w:val="24"/>
        </w:rPr>
        <w:footnoteReference w:id="10"/>
      </w:r>
      <w:r w:rsidRPr="00283151">
        <w:rPr>
          <w:rFonts w:ascii="Times New Roman" w:hAnsi="Times New Roman" w:cs="Times New Roman"/>
          <w:sz w:val="24"/>
          <w:szCs w:val="24"/>
        </w:rPr>
        <w:t xml:space="preserve">, the court determined that just because the defendant accepts with some of the plaintiff's claims does not mean they agree with all of claims brough by the plaintiff. Other than defense-agreed conditions, the plaintiff must establish the other claim in accordance with Evidence Act 2031 </w:t>
      </w:r>
      <w:r w:rsidRPr="00283151">
        <w:rPr>
          <w:rFonts w:ascii="Times New Roman" w:hAnsi="Times New Roman" w:cs="Times New Roman"/>
          <w:b/>
          <w:bCs/>
          <w:sz w:val="24"/>
          <w:szCs w:val="24"/>
        </w:rPr>
        <w:t>Section 26</w:t>
      </w:r>
      <w:r w:rsidRPr="00283151">
        <w:rPr>
          <w:rFonts w:ascii="Times New Roman" w:hAnsi="Times New Roman" w:cs="Times New Roman"/>
          <w:sz w:val="24"/>
          <w:szCs w:val="24"/>
        </w:rPr>
        <w:t>. The plaintiff holds the aforementioned burden of proof, not by defense.</w:t>
      </w:r>
    </w:p>
    <w:p w14:paraId="238A39D6" w14:textId="77777777" w:rsidR="00BD3CE0" w:rsidRPr="00283151" w:rsidRDefault="00BD3CE0"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 xml:space="preserve">In </w:t>
      </w:r>
      <w:r w:rsidRPr="00283151">
        <w:rPr>
          <w:rFonts w:ascii="Times New Roman" w:hAnsi="Times New Roman" w:cs="Times New Roman"/>
          <w:b/>
          <w:bCs/>
          <w:sz w:val="24"/>
          <w:szCs w:val="24"/>
        </w:rPr>
        <w:t>Kedarnath v. Hemraj and others</w:t>
      </w:r>
      <w:r w:rsidRPr="00283151">
        <w:rPr>
          <w:rStyle w:val="FootnoteReference"/>
          <w:rFonts w:ascii="Times New Roman" w:hAnsi="Times New Roman" w:cs="Times New Roman"/>
          <w:sz w:val="24"/>
          <w:szCs w:val="24"/>
        </w:rPr>
        <w:footnoteReference w:id="11"/>
      </w:r>
      <w:r w:rsidRPr="00283151">
        <w:rPr>
          <w:rFonts w:ascii="Times New Roman" w:hAnsi="Times New Roman" w:cs="Times New Roman"/>
          <w:sz w:val="24"/>
          <w:szCs w:val="24"/>
        </w:rPr>
        <w:t xml:space="preserve">, the court ruled that the burden of proof rests with the party making the claim, not the opposite party.  </w:t>
      </w:r>
    </w:p>
    <w:p w14:paraId="08D979EC" w14:textId="77777777" w:rsidR="00BD3CE0" w:rsidRPr="00283151" w:rsidRDefault="00BD3CE0" w:rsidP="00283151">
      <w:pPr>
        <w:spacing w:line="240" w:lineRule="auto"/>
        <w:jc w:val="both"/>
        <w:rPr>
          <w:rFonts w:ascii="Times New Roman" w:hAnsi="Times New Roman" w:cs="Times New Roman"/>
          <w:b/>
          <w:bCs/>
          <w:sz w:val="24"/>
          <w:szCs w:val="24"/>
        </w:rPr>
      </w:pPr>
      <w:r w:rsidRPr="00283151">
        <w:rPr>
          <w:rFonts w:ascii="Times New Roman" w:hAnsi="Times New Roman" w:cs="Times New Roman"/>
          <w:b/>
          <w:bCs/>
          <w:sz w:val="24"/>
          <w:szCs w:val="24"/>
        </w:rPr>
        <w:t>Evidence Act 2031:</w:t>
      </w:r>
    </w:p>
    <w:p w14:paraId="1A2716EC" w14:textId="77777777" w:rsidR="00BD3CE0" w:rsidRPr="00283151" w:rsidRDefault="00BD3CE0"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 xml:space="preserve"> </w:t>
      </w:r>
      <w:r w:rsidRPr="00283151">
        <w:rPr>
          <w:rFonts w:ascii="Times New Roman" w:hAnsi="Times New Roman" w:cs="Times New Roman"/>
          <w:b/>
          <w:bCs/>
          <w:sz w:val="24"/>
          <w:szCs w:val="24"/>
        </w:rPr>
        <w:t>Chapter 4</w:t>
      </w:r>
      <w:r w:rsidRPr="00283151">
        <w:rPr>
          <w:rFonts w:ascii="Times New Roman" w:hAnsi="Times New Roman" w:cs="Times New Roman"/>
          <w:sz w:val="24"/>
          <w:szCs w:val="24"/>
        </w:rPr>
        <w:t xml:space="preserve"> of the Evidence Act of 2031 governs the standards for various sorts of burdens of proof in civil cases. </w:t>
      </w:r>
      <w:r w:rsidRPr="00283151">
        <w:rPr>
          <w:rFonts w:ascii="Times New Roman" w:hAnsi="Times New Roman" w:cs="Times New Roman"/>
          <w:b/>
          <w:bCs/>
          <w:sz w:val="24"/>
          <w:szCs w:val="24"/>
        </w:rPr>
        <w:t>Section 25- section 33</w:t>
      </w:r>
      <w:r w:rsidRPr="00283151">
        <w:rPr>
          <w:rFonts w:ascii="Times New Roman" w:hAnsi="Times New Roman" w:cs="Times New Roman"/>
          <w:sz w:val="24"/>
          <w:szCs w:val="24"/>
        </w:rPr>
        <w:t xml:space="preserve"> has clearly mentioned on Burden on proof both on civil and criminal case proceeding. Section 23 has recognized initial onus to be on plaintiff. </w:t>
      </w:r>
    </w:p>
    <w:p w14:paraId="68A71A72" w14:textId="77777777" w:rsidR="00BD3CE0" w:rsidRPr="00283151" w:rsidRDefault="00BD3CE0" w:rsidP="00283151">
      <w:pPr>
        <w:spacing w:line="240" w:lineRule="auto"/>
        <w:jc w:val="both"/>
        <w:rPr>
          <w:rFonts w:ascii="Times New Roman" w:hAnsi="Times New Roman" w:cs="Times New Roman"/>
          <w:b/>
          <w:bCs/>
          <w:sz w:val="24"/>
          <w:szCs w:val="24"/>
        </w:rPr>
      </w:pPr>
      <w:r w:rsidRPr="00283151">
        <w:rPr>
          <w:rFonts w:ascii="Times New Roman" w:hAnsi="Times New Roman" w:cs="Times New Roman"/>
          <w:sz w:val="24"/>
          <w:szCs w:val="24"/>
        </w:rPr>
        <w:t xml:space="preserve"> </w:t>
      </w:r>
      <w:r w:rsidRPr="00283151">
        <w:rPr>
          <w:rFonts w:ascii="Times New Roman" w:hAnsi="Times New Roman" w:cs="Times New Roman"/>
          <w:b/>
          <w:bCs/>
          <w:sz w:val="24"/>
          <w:szCs w:val="24"/>
        </w:rPr>
        <w:t>Burden of proof goes on plaintiff:</w:t>
      </w:r>
    </w:p>
    <w:p w14:paraId="6DAE88E3" w14:textId="77777777" w:rsidR="00BD3CE0" w:rsidRPr="00283151" w:rsidRDefault="00BD3CE0" w:rsidP="00283151">
      <w:pPr>
        <w:spacing w:line="240" w:lineRule="auto"/>
        <w:jc w:val="both"/>
        <w:rPr>
          <w:rFonts w:ascii="Times New Roman" w:hAnsi="Times New Roman" w:cs="Times New Roman"/>
          <w:sz w:val="24"/>
          <w:szCs w:val="24"/>
        </w:rPr>
      </w:pPr>
      <w:r w:rsidRPr="00283151">
        <w:rPr>
          <w:rFonts w:ascii="Times New Roman" w:hAnsi="Times New Roman" w:cs="Times New Roman"/>
          <w:b/>
          <w:bCs/>
          <w:sz w:val="24"/>
          <w:szCs w:val="24"/>
        </w:rPr>
        <w:t>Section 26</w:t>
      </w:r>
      <w:r w:rsidRPr="00283151">
        <w:rPr>
          <w:rFonts w:ascii="Times New Roman" w:hAnsi="Times New Roman" w:cs="Times New Roman"/>
          <w:sz w:val="24"/>
          <w:szCs w:val="24"/>
        </w:rPr>
        <w:t xml:space="preserve"> states that in civil case the burden of proof lies on the plaintiff to establish his/her claim. </w:t>
      </w:r>
    </w:p>
    <w:p w14:paraId="5BC667DF" w14:textId="77777777" w:rsidR="00BD3CE0" w:rsidRPr="00283151" w:rsidRDefault="00BD3CE0" w:rsidP="00283151">
      <w:pPr>
        <w:spacing w:line="240" w:lineRule="auto"/>
        <w:jc w:val="both"/>
        <w:rPr>
          <w:rFonts w:ascii="Times New Roman" w:hAnsi="Times New Roman" w:cs="Times New Roman"/>
          <w:b/>
          <w:bCs/>
          <w:sz w:val="24"/>
          <w:szCs w:val="24"/>
        </w:rPr>
      </w:pPr>
      <w:r w:rsidRPr="00283151">
        <w:rPr>
          <w:rFonts w:ascii="Times New Roman" w:hAnsi="Times New Roman" w:cs="Times New Roman"/>
          <w:b/>
          <w:bCs/>
          <w:sz w:val="24"/>
          <w:szCs w:val="24"/>
        </w:rPr>
        <w:t>Burden of proof goes on defendant:</w:t>
      </w:r>
    </w:p>
    <w:p w14:paraId="658BB625" w14:textId="77777777" w:rsidR="00BD3CE0" w:rsidRPr="00283151" w:rsidRDefault="00BD3CE0"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 xml:space="preserve">According </w:t>
      </w:r>
      <w:r w:rsidRPr="00283151">
        <w:rPr>
          <w:rFonts w:ascii="Times New Roman" w:hAnsi="Times New Roman" w:cs="Times New Roman"/>
          <w:b/>
          <w:bCs/>
          <w:sz w:val="24"/>
          <w:szCs w:val="24"/>
        </w:rPr>
        <w:t>to Section 27</w:t>
      </w:r>
      <w:r w:rsidRPr="00283151">
        <w:rPr>
          <w:rFonts w:ascii="Times New Roman" w:hAnsi="Times New Roman" w:cs="Times New Roman"/>
          <w:sz w:val="24"/>
          <w:szCs w:val="24"/>
        </w:rPr>
        <w:t xml:space="preserve">, the defendant has the duty of proving that the claim for a reduction in the sentence or for being free of punishment. </w:t>
      </w:r>
    </w:p>
    <w:p w14:paraId="3BD78501" w14:textId="77777777" w:rsidR="00BD3CE0" w:rsidRPr="00283151" w:rsidRDefault="00BD3CE0"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 xml:space="preserve">In case of </w:t>
      </w:r>
      <w:r w:rsidRPr="00283151">
        <w:rPr>
          <w:rFonts w:ascii="Times New Roman" w:hAnsi="Times New Roman" w:cs="Times New Roman"/>
          <w:b/>
          <w:bCs/>
          <w:sz w:val="24"/>
          <w:szCs w:val="24"/>
        </w:rPr>
        <w:t>Ram Bahadur v. HMG</w:t>
      </w:r>
      <w:r w:rsidRPr="00283151">
        <w:rPr>
          <w:rStyle w:val="FootnoteReference"/>
          <w:rFonts w:ascii="Times New Roman" w:hAnsi="Times New Roman" w:cs="Times New Roman"/>
          <w:sz w:val="24"/>
          <w:szCs w:val="24"/>
        </w:rPr>
        <w:footnoteReference w:id="12"/>
      </w:r>
      <w:r w:rsidRPr="00283151">
        <w:rPr>
          <w:rFonts w:ascii="Times New Roman" w:hAnsi="Times New Roman" w:cs="Times New Roman"/>
          <w:sz w:val="24"/>
          <w:szCs w:val="24"/>
        </w:rPr>
        <w:t xml:space="preserve"> the court held that in case of claim brought by defendant to be free and reduction from the sentence. Such burden of proof falls under such person to be proven.</w:t>
      </w:r>
    </w:p>
    <w:p w14:paraId="56164FDA" w14:textId="77777777" w:rsidR="00BD3CE0" w:rsidRPr="00283151" w:rsidRDefault="00BD3CE0"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lastRenderedPageBreak/>
        <w:t xml:space="preserve">In the case of </w:t>
      </w:r>
      <w:r w:rsidRPr="00283151">
        <w:rPr>
          <w:rFonts w:ascii="Times New Roman" w:hAnsi="Times New Roman" w:cs="Times New Roman"/>
          <w:b/>
          <w:bCs/>
          <w:sz w:val="24"/>
          <w:szCs w:val="24"/>
        </w:rPr>
        <w:t>Jay Krishna Yadav v. America Devi and Others</w:t>
      </w:r>
      <w:r w:rsidRPr="00283151">
        <w:rPr>
          <w:rStyle w:val="FootnoteReference"/>
          <w:rFonts w:ascii="Times New Roman" w:hAnsi="Times New Roman" w:cs="Times New Roman"/>
          <w:sz w:val="24"/>
          <w:szCs w:val="24"/>
        </w:rPr>
        <w:footnoteReference w:id="13"/>
      </w:r>
      <w:r w:rsidRPr="00283151">
        <w:rPr>
          <w:rFonts w:ascii="Times New Roman" w:hAnsi="Times New Roman" w:cs="Times New Roman"/>
          <w:sz w:val="24"/>
          <w:szCs w:val="24"/>
        </w:rPr>
        <w:t xml:space="preserve">, the court established the rule that the defendant could not demonstrate that the plaintiff had previously participated in partition of property which put the burden of proof on the defendant's attorney. </w:t>
      </w:r>
    </w:p>
    <w:p w14:paraId="31024BE4" w14:textId="77777777" w:rsidR="00BD3CE0" w:rsidRPr="00283151" w:rsidRDefault="00BD3CE0" w:rsidP="00283151">
      <w:pPr>
        <w:spacing w:line="240" w:lineRule="auto"/>
        <w:jc w:val="both"/>
        <w:rPr>
          <w:rFonts w:ascii="Times New Roman" w:hAnsi="Times New Roman" w:cs="Times New Roman"/>
          <w:b/>
          <w:bCs/>
          <w:sz w:val="24"/>
          <w:szCs w:val="24"/>
        </w:rPr>
      </w:pPr>
      <w:r w:rsidRPr="00283151">
        <w:rPr>
          <w:rFonts w:ascii="Times New Roman" w:hAnsi="Times New Roman" w:cs="Times New Roman"/>
          <w:b/>
          <w:bCs/>
          <w:sz w:val="24"/>
          <w:szCs w:val="24"/>
        </w:rPr>
        <w:t>Burden of proof in specific fact:</w:t>
      </w:r>
    </w:p>
    <w:p w14:paraId="402640AC" w14:textId="77777777" w:rsidR="00BD3CE0" w:rsidRPr="00283151" w:rsidRDefault="00BD3CE0"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 xml:space="preserve">Section 28 has mentioned that some of the special facts to be proven by the concerned party who desire to prove. It is entirely the accused's obligation to draw the jury's attention to the alibi. Anyone claiming to have an alibi for not being at the scene of the occurrence should support their claim with further proof. The alibi can be used against the offender if they are unable to do so. It has been established in several national and international instances that it is the accused's responsibility to provide proof of their alibi in support of their claim. It is referenced in </w:t>
      </w:r>
      <w:r w:rsidRPr="00283151">
        <w:rPr>
          <w:rFonts w:ascii="Times New Roman" w:hAnsi="Times New Roman" w:cs="Times New Roman"/>
          <w:b/>
          <w:bCs/>
          <w:sz w:val="24"/>
          <w:szCs w:val="24"/>
        </w:rPr>
        <w:t>Section 28</w:t>
      </w:r>
      <w:r w:rsidRPr="00283151">
        <w:rPr>
          <w:rFonts w:ascii="Times New Roman" w:hAnsi="Times New Roman" w:cs="Times New Roman"/>
          <w:sz w:val="24"/>
          <w:szCs w:val="24"/>
        </w:rPr>
        <w:t xml:space="preserve"> of the Evidence Act. Similar to Nepal, the accused is cleared of all allegations there even if there is additional supporting evidence if they can successfully establish an alibi. </w:t>
      </w:r>
    </w:p>
    <w:p w14:paraId="168BCDF8" w14:textId="77777777" w:rsidR="00BD3CE0" w:rsidRPr="00283151" w:rsidRDefault="00BD3CE0"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 xml:space="preserve">In </w:t>
      </w:r>
      <w:r w:rsidRPr="00283151">
        <w:rPr>
          <w:rFonts w:ascii="Times New Roman" w:hAnsi="Times New Roman" w:cs="Times New Roman"/>
          <w:b/>
          <w:bCs/>
          <w:sz w:val="24"/>
          <w:szCs w:val="24"/>
        </w:rPr>
        <w:t>Nepal Government v. Tapasi Kurmi and Others</w:t>
      </w:r>
      <w:r w:rsidRPr="00283151">
        <w:rPr>
          <w:rStyle w:val="FootnoteReference"/>
          <w:rFonts w:ascii="Times New Roman" w:hAnsi="Times New Roman" w:cs="Times New Roman"/>
          <w:sz w:val="24"/>
          <w:szCs w:val="24"/>
        </w:rPr>
        <w:footnoteReference w:id="14"/>
      </w:r>
      <w:r w:rsidRPr="00283151">
        <w:rPr>
          <w:rFonts w:ascii="Times New Roman" w:hAnsi="Times New Roman" w:cs="Times New Roman"/>
          <w:sz w:val="24"/>
          <w:szCs w:val="24"/>
        </w:rPr>
        <w:t>, the first court established that an alibi defense belongs to the person who presents it to the court. But the assertion made by the person doesn't seem to be relevant. Consequently, such an alibi claim cannot be accepted because of absence of trustworthy and circumstantial evidence.</w:t>
      </w:r>
    </w:p>
    <w:p w14:paraId="0C696183" w14:textId="77777777" w:rsidR="00BD3CE0" w:rsidRPr="00283151" w:rsidRDefault="00BD3CE0" w:rsidP="00283151">
      <w:pPr>
        <w:spacing w:line="240" w:lineRule="auto"/>
        <w:jc w:val="both"/>
        <w:rPr>
          <w:rFonts w:ascii="Times New Roman" w:hAnsi="Times New Roman" w:cs="Times New Roman"/>
          <w:b/>
          <w:bCs/>
          <w:sz w:val="24"/>
          <w:szCs w:val="24"/>
        </w:rPr>
      </w:pPr>
      <w:r w:rsidRPr="00283151">
        <w:rPr>
          <w:rFonts w:ascii="Times New Roman" w:hAnsi="Times New Roman" w:cs="Times New Roman"/>
          <w:b/>
          <w:bCs/>
          <w:sz w:val="24"/>
          <w:szCs w:val="24"/>
        </w:rPr>
        <w:t>Court presumption rebuttal burden:</w:t>
      </w:r>
    </w:p>
    <w:p w14:paraId="41CE9DD4" w14:textId="77777777" w:rsidR="00BD3CE0" w:rsidRPr="00283151" w:rsidRDefault="00BD3CE0" w:rsidP="00283151">
      <w:pPr>
        <w:spacing w:line="240" w:lineRule="auto"/>
        <w:jc w:val="both"/>
        <w:rPr>
          <w:rFonts w:ascii="Times New Roman" w:hAnsi="Times New Roman" w:cs="Times New Roman"/>
          <w:sz w:val="24"/>
          <w:szCs w:val="24"/>
        </w:rPr>
      </w:pPr>
      <w:r w:rsidRPr="00283151">
        <w:rPr>
          <w:rFonts w:ascii="Times New Roman" w:hAnsi="Times New Roman" w:cs="Times New Roman"/>
          <w:b/>
          <w:bCs/>
          <w:sz w:val="24"/>
          <w:szCs w:val="24"/>
        </w:rPr>
        <w:t>Section 29</w:t>
      </w:r>
      <w:r w:rsidRPr="00283151">
        <w:rPr>
          <w:rFonts w:ascii="Times New Roman" w:hAnsi="Times New Roman" w:cs="Times New Roman"/>
          <w:sz w:val="24"/>
          <w:szCs w:val="24"/>
        </w:rPr>
        <w:t xml:space="preserve"> has mentioned that if individual wants to rebuttal on the court presumption, then he/she </w:t>
      </w:r>
      <w:proofErr w:type="gramStart"/>
      <w:r w:rsidRPr="00283151">
        <w:rPr>
          <w:rFonts w:ascii="Times New Roman" w:hAnsi="Times New Roman" w:cs="Times New Roman"/>
          <w:sz w:val="24"/>
          <w:szCs w:val="24"/>
        </w:rPr>
        <w:t>have</w:t>
      </w:r>
      <w:proofErr w:type="gramEnd"/>
      <w:r w:rsidRPr="00283151">
        <w:rPr>
          <w:rFonts w:ascii="Times New Roman" w:hAnsi="Times New Roman" w:cs="Times New Roman"/>
          <w:sz w:val="24"/>
          <w:szCs w:val="24"/>
        </w:rPr>
        <w:t xml:space="preserve"> burden of proof to rebuttal. </w:t>
      </w:r>
    </w:p>
    <w:p w14:paraId="2E89B38B" w14:textId="77777777" w:rsidR="00BD3CE0" w:rsidRPr="00283151" w:rsidRDefault="00BD3CE0"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 xml:space="preserve">The burden of evidence is on the defendant in the event that the court's assumption is rejected by the defendant. You may find an example of it in the case of </w:t>
      </w:r>
      <w:r w:rsidRPr="00283151">
        <w:rPr>
          <w:rFonts w:ascii="Times New Roman" w:hAnsi="Times New Roman" w:cs="Times New Roman"/>
          <w:b/>
          <w:bCs/>
          <w:sz w:val="24"/>
          <w:szCs w:val="24"/>
        </w:rPr>
        <w:t>Mohan Kumar v. Ajay Ratna</w:t>
      </w:r>
      <w:r w:rsidRPr="00283151">
        <w:rPr>
          <w:rFonts w:ascii="Times New Roman" w:hAnsi="Times New Roman" w:cs="Times New Roman"/>
          <w:sz w:val="24"/>
          <w:szCs w:val="24"/>
        </w:rPr>
        <w:t xml:space="preserve"> a</w:t>
      </w:r>
      <w:r w:rsidRPr="00283151">
        <w:rPr>
          <w:rFonts w:ascii="Times New Roman" w:hAnsi="Times New Roman" w:cs="Times New Roman"/>
          <w:b/>
          <w:bCs/>
          <w:sz w:val="24"/>
          <w:szCs w:val="24"/>
        </w:rPr>
        <w:t>nd others, NKP 2054, Decision no: 6483</w:t>
      </w:r>
      <w:r w:rsidRPr="00283151">
        <w:rPr>
          <w:rFonts w:ascii="Times New Roman" w:hAnsi="Times New Roman" w:cs="Times New Roman"/>
          <w:sz w:val="24"/>
          <w:szCs w:val="24"/>
        </w:rPr>
        <w:t>, where one party claimed that the property was his alone and not joint property, but the court rejected the claim due to the party's failure to provide enough evidence.</w:t>
      </w:r>
      <w:r w:rsidRPr="00283151">
        <w:rPr>
          <w:rStyle w:val="FootnoteReference"/>
          <w:rFonts w:ascii="Times New Roman" w:hAnsi="Times New Roman" w:cs="Times New Roman"/>
          <w:sz w:val="24"/>
          <w:szCs w:val="24"/>
        </w:rPr>
        <w:footnoteReference w:id="15"/>
      </w:r>
    </w:p>
    <w:p w14:paraId="73B9BA0E" w14:textId="77777777" w:rsidR="00BD3CE0" w:rsidRPr="00283151" w:rsidRDefault="00BD3CE0"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 xml:space="preserve">According to </w:t>
      </w:r>
      <w:r w:rsidRPr="00283151">
        <w:rPr>
          <w:rFonts w:ascii="Times New Roman" w:hAnsi="Times New Roman" w:cs="Times New Roman"/>
          <w:b/>
          <w:bCs/>
          <w:sz w:val="24"/>
          <w:szCs w:val="24"/>
        </w:rPr>
        <w:t>Section 30</w:t>
      </w:r>
      <w:r w:rsidRPr="00283151">
        <w:rPr>
          <w:rFonts w:ascii="Times New Roman" w:hAnsi="Times New Roman" w:cs="Times New Roman"/>
          <w:sz w:val="24"/>
          <w:szCs w:val="24"/>
        </w:rPr>
        <w:t>, every truth that a party to a lawsuit specifically knows must be shown to the court's satisfaction by that party. For instance, if someone is accused of using a train without a ticket, they must provide independent proof of their allegation.</w:t>
      </w:r>
    </w:p>
    <w:p w14:paraId="37238DC4" w14:textId="77777777" w:rsidR="00BD3CE0" w:rsidRPr="00283151" w:rsidRDefault="00BD3CE0" w:rsidP="00283151">
      <w:pPr>
        <w:spacing w:line="240" w:lineRule="auto"/>
        <w:jc w:val="both"/>
        <w:rPr>
          <w:rFonts w:ascii="Times New Roman" w:hAnsi="Times New Roman" w:cs="Times New Roman"/>
          <w:sz w:val="24"/>
          <w:szCs w:val="24"/>
        </w:rPr>
      </w:pPr>
      <w:r w:rsidRPr="00283151">
        <w:rPr>
          <w:rFonts w:ascii="Times New Roman" w:hAnsi="Times New Roman" w:cs="Times New Roman"/>
          <w:b/>
          <w:bCs/>
          <w:sz w:val="24"/>
          <w:szCs w:val="24"/>
        </w:rPr>
        <w:t>Section 31</w:t>
      </w:r>
      <w:r w:rsidRPr="00283151">
        <w:rPr>
          <w:rFonts w:ascii="Times New Roman" w:hAnsi="Times New Roman" w:cs="Times New Roman"/>
          <w:sz w:val="24"/>
          <w:szCs w:val="24"/>
        </w:rPr>
        <w:t xml:space="preserve"> lays down that; there are certain facts which are admissible on proof of some other facts. In all these cases the party trying to prove the secondary fact must also prove the first fact as condition precedent.</w:t>
      </w:r>
      <w:r w:rsidRPr="00283151">
        <w:rPr>
          <w:rStyle w:val="FootnoteReference"/>
          <w:rFonts w:ascii="Times New Roman" w:hAnsi="Times New Roman" w:cs="Times New Roman"/>
          <w:sz w:val="24"/>
          <w:szCs w:val="24"/>
        </w:rPr>
        <w:footnoteReference w:id="16"/>
      </w:r>
    </w:p>
    <w:p w14:paraId="6A027A95" w14:textId="77777777" w:rsidR="00BD3CE0" w:rsidRPr="00283151" w:rsidRDefault="00BD3CE0" w:rsidP="00283151">
      <w:pPr>
        <w:spacing w:line="240" w:lineRule="auto"/>
        <w:jc w:val="both"/>
        <w:rPr>
          <w:rFonts w:ascii="Times New Roman" w:hAnsi="Times New Roman" w:cs="Times New Roman"/>
          <w:b/>
          <w:bCs/>
          <w:sz w:val="24"/>
          <w:szCs w:val="24"/>
        </w:rPr>
      </w:pPr>
      <w:r w:rsidRPr="00283151">
        <w:rPr>
          <w:rFonts w:ascii="Times New Roman" w:hAnsi="Times New Roman" w:cs="Times New Roman"/>
          <w:b/>
          <w:bCs/>
          <w:sz w:val="24"/>
          <w:szCs w:val="24"/>
        </w:rPr>
        <w:t>Burden of proof of proving a man is alive:</w:t>
      </w:r>
    </w:p>
    <w:p w14:paraId="7C2592EC" w14:textId="77777777" w:rsidR="00BD3CE0" w:rsidRPr="00283151" w:rsidRDefault="00BD3CE0" w:rsidP="00283151">
      <w:pPr>
        <w:spacing w:line="240" w:lineRule="auto"/>
        <w:jc w:val="both"/>
        <w:rPr>
          <w:rFonts w:ascii="Times New Roman" w:hAnsi="Times New Roman" w:cs="Times New Roman"/>
          <w:b/>
          <w:bCs/>
          <w:sz w:val="24"/>
          <w:szCs w:val="24"/>
        </w:rPr>
      </w:pPr>
      <w:r w:rsidRPr="00283151">
        <w:rPr>
          <w:rFonts w:ascii="Times New Roman" w:hAnsi="Times New Roman" w:cs="Times New Roman"/>
          <w:sz w:val="24"/>
          <w:szCs w:val="24"/>
        </w:rPr>
        <w:t xml:space="preserve">In accordance with </w:t>
      </w:r>
      <w:r w:rsidRPr="00283151">
        <w:rPr>
          <w:rFonts w:ascii="Times New Roman" w:hAnsi="Times New Roman" w:cs="Times New Roman"/>
          <w:b/>
          <w:bCs/>
          <w:sz w:val="24"/>
          <w:szCs w:val="24"/>
        </w:rPr>
        <w:t>Section 32</w:t>
      </w:r>
      <w:r w:rsidRPr="00283151">
        <w:rPr>
          <w:rFonts w:ascii="Times New Roman" w:hAnsi="Times New Roman" w:cs="Times New Roman"/>
          <w:sz w:val="24"/>
          <w:szCs w:val="24"/>
        </w:rPr>
        <w:t xml:space="preserve">, if it is disputed whether a person is dead or alive, the onus of proof shifts to the individual making the claim; if the person's death is still possible with the passage of time, the onus of proof shifts to the person making the claim. In case of </w:t>
      </w:r>
      <w:r w:rsidRPr="00283151">
        <w:rPr>
          <w:rFonts w:ascii="Times New Roman" w:hAnsi="Times New Roman" w:cs="Times New Roman"/>
          <w:b/>
          <w:bCs/>
          <w:sz w:val="24"/>
          <w:szCs w:val="24"/>
        </w:rPr>
        <w:t xml:space="preserve">N. </w:t>
      </w:r>
      <w:proofErr w:type="spellStart"/>
      <w:r w:rsidRPr="00283151">
        <w:rPr>
          <w:rFonts w:ascii="Times New Roman" w:hAnsi="Times New Roman" w:cs="Times New Roman"/>
          <w:b/>
          <w:bCs/>
          <w:sz w:val="24"/>
          <w:szCs w:val="24"/>
        </w:rPr>
        <w:t>Jaylaxmi</w:t>
      </w:r>
      <w:proofErr w:type="spellEnd"/>
      <w:r w:rsidRPr="00283151">
        <w:rPr>
          <w:rFonts w:ascii="Times New Roman" w:hAnsi="Times New Roman" w:cs="Times New Roman"/>
          <w:b/>
          <w:bCs/>
          <w:sz w:val="24"/>
          <w:szCs w:val="24"/>
        </w:rPr>
        <w:t xml:space="preserve"> Ammal v. </w:t>
      </w:r>
      <w:r w:rsidRPr="00283151">
        <w:rPr>
          <w:rFonts w:ascii="Times New Roman" w:hAnsi="Times New Roman" w:cs="Times New Roman"/>
          <w:b/>
          <w:bCs/>
          <w:sz w:val="24"/>
          <w:szCs w:val="24"/>
        </w:rPr>
        <w:lastRenderedPageBreak/>
        <w:t xml:space="preserve">R. Gopal </w:t>
      </w:r>
      <w:proofErr w:type="spellStart"/>
      <w:r w:rsidRPr="00283151">
        <w:rPr>
          <w:rFonts w:ascii="Times New Roman" w:hAnsi="Times New Roman" w:cs="Times New Roman"/>
          <w:b/>
          <w:bCs/>
          <w:sz w:val="24"/>
          <w:szCs w:val="24"/>
        </w:rPr>
        <w:t>Pattar</w:t>
      </w:r>
      <w:proofErr w:type="spellEnd"/>
      <w:r w:rsidRPr="00283151">
        <w:rPr>
          <w:rFonts w:ascii="Times New Roman" w:hAnsi="Times New Roman" w:cs="Times New Roman"/>
          <w:sz w:val="24"/>
          <w:szCs w:val="24"/>
        </w:rPr>
        <w:t>, Indian Supreme Court observed that “one not heard for 7 years is presumed to be dead.</w:t>
      </w:r>
      <w:r w:rsidRPr="00283151">
        <w:rPr>
          <w:rStyle w:val="FootnoteReference"/>
          <w:rFonts w:ascii="Times New Roman" w:hAnsi="Times New Roman" w:cs="Times New Roman"/>
          <w:sz w:val="24"/>
          <w:szCs w:val="24"/>
        </w:rPr>
        <w:footnoteReference w:id="17"/>
      </w:r>
    </w:p>
    <w:p w14:paraId="48825E0C" w14:textId="77777777" w:rsidR="00BD3CE0" w:rsidRPr="00283151" w:rsidRDefault="00BD3CE0" w:rsidP="00283151">
      <w:pPr>
        <w:spacing w:line="240" w:lineRule="auto"/>
        <w:jc w:val="both"/>
        <w:rPr>
          <w:rFonts w:ascii="Times New Roman" w:hAnsi="Times New Roman" w:cs="Times New Roman"/>
          <w:b/>
          <w:bCs/>
          <w:sz w:val="24"/>
          <w:szCs w:val="24"/>
        </w:rPr>
      </w:pPr>
      <w:r w:rsidRPr="00283151">
        <w:rPr>
          <w:rFonts w:ascii="Times New Roman" w:hAnsi="Times New Roman" w:cs="Times New Roman"/>
          <w:b/>
          <w:bCs/>
          <w:sz w:val="24"/>
          <w:szCs w:val="24"/>
        </w:rPr>
        <w:t>Burden of proving the ownership of possessed and captured property:</w:t>
      </w:r>
    </w:p>
    <w:p w14:paraId="4C5EC501" w14:textId="77777777" w:rsidR="00BD3CE0" w:rsidRPr="00283151" w:rsidRDefault="00BD3CE0"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Section 33 has mentioned that possession is prima facie evidence of complete title, those who claim such property does not fall under him/her then such person holds burden of proof not by the person who possess. Some countries like England law have provision of ‘Peaceable possession for sixty years gives a right’</w:t>
      </w:r>
      <w:r w:rsidRPr="00283151">
        <w:rPr>
          <w:rStyle w:val="FootnoteReference"/>
          <w:rFonts w:ascii="Times New Roman" w:hAnsi="Times New Roman" w:cs="Times New Roman"/>
          <w:sz w:val="24"/>
          <w:szCs w:val="24"/>
        </w:rPr>
        <w:footnoteReference w:id="18"/>
      </w:r>
      <w:r w:rsidRPr="00283151">
        <w:rPr>
          <w:rFonts w:ascii="Times New Roman" w:hAnsi="Times New Roman" w:cs="Times New Roman"/>
          <w:sz w:val="24"/>
          <w:szCs w:val="24"/>
        </w:rPr>
        <w:t>. Similarly, a person in possession is not bound to prove that the possessions belong to him/her.</w:t>
      </w:r>
      <w:r w:rsidRPr="00283151">
        <w:rPr>
          <w:rStyle w:val="FootnoteReference"/>
          <w:rFonts w:ascii="Times New Roman" w:hAnsi="Times New Roman" w:cs="Times New Roman"/>
          <w:sz w:val="24"/>
          <w:szCs w:val="24"/>
        </w:rPr>
        <w:footnoteReference w:id="19"/>
      </w:r>
      <w:r w:rsidRPr="00283151">
        <w:rPr>
          <w:rFonts w:ascii="Times New Roman" w:hAnsi="Times New Roman" w:cs="Times New Roman"/>
          <w:sz w:val="24"/>
          <w:szCs w:val="24"/>
        </w:rPr>
        <w:t xml:space="preserve"> You can relevant such provision in case of </w:t>
      </w:r>
      <w:proofErr w:type="spellStart"/>
      <w:r w:rsidRPr="00283151">
        <w:rPr>
          <w:rFonts w:ascii="Times New Roman" w:hAnsi="Times New Roman" w:cs="Times New Roman"/>
          <w:b/>
          <w:bCs/>
          <w:sz w:val="24"/>
          <w:szCs w:val="24"/>
        </w:rPr>
        <w:t>Harkalal</w:t>
      </w:r>
      <w:proofErr w:type="spellEnd"/>
      <w:r w:rsidRPr="00283151">
        <w:rPr>
          <w:rFonts w:ascii="Times New Roman" w:hAnsi="Times New Roman" w:cs="Times New Roman"/>
          <w:b/>
          <w:bCs/>
          <w:sz w:val="24"/>
          <w:szCs w:val="24"/>
        </w:rPr>
        <w:t xml:space="preserve"> v. Mohan Kumari NKP 2051, Decision no: 4845</w:t>
      </w:r>
      <w:r w:rsidRPr="00283151">
        <w:rPr>
          <w:rFonts w:ascii="Times New Roman" w:hAnsi="Times New Roman" w:cs="Times New Roman"/>
          <w:sz w:val="24"/>
          <w:szCs w:val="24"/>
        </w:rPr>
        <w:t>.</w:t>
      </w:r>
      <w:r w:rsidRPr="00283151">
        <w:rPr>
          <w:rStyle w:val="FootnoteReference"/>
          <w:rFonts w:ascii="Times New Roman" w:hAnsi="Times New Roman" w:cs="Times New Roman"/>
          <w:sz w:val="24"/>
          <w:szCs w:val="24"/>
        </w:rPr>
        <w:footnoteReference w:id="20"/>
      </w:r>
      <w:r w:rsidRPr="00283151">
        <w:rPr>
          <w:rFonts w:ascii="Times New Roman" w:hAnsi="Times New Roman" w:cs="Times New Roman"/>
          <w:sz w:val="24"/>
          <w:szCs w:val="24"/>
          <w:cs/>
        </w:rPr>
        <w:t xml:space="preserve"> </w:t>
      </w:r>
      <w:r w:rsidRPr="00283151">
        <w:rPr>
          <w:rFonts w:ascii="Times New Roman" w:hAnsi="Times New Roman" w:cs="Times New Roman"/>
          <w:sz w:val="24"/>
          <w:szCs w:val="24"/>
        </w:rPr>
        <w:t xml:space="preserve">Section 110 of Evidence Act 1872 of India says that a person in possession of property is presumed to be owner. If anybody denies that the possessor is not owner, the burden of proof lies on him/her. </w:t>
      </w:r>
    </w:p>
    <w:p w14:paraId="6AB89E9D" w14:textId="77777777" w:rsidR="00BD3CE0" w:rsidRPr="00283151" w:rsidRDefault="00BD3CE0" w:rsidP="00283151">
      <w:pPr>
        <w:spacing w:line="240" w:lineRule="auto"/>
        <w:jc w:val="both"/>
        <w:rPr>
          <w:rFonts w:ascii="Times New Roman" w:hAnsi="Times New Roman" w:cs="Times New Roman"/>
          <w:b/>
          <w:bCs/>
          <w:sz w:val="24"/>
          <w:szCs w:val="24"/>
        </w:rPr>
      </w:pPr>
    </w:p>
    <w:p w14:paraId="47A9D26A" w14:textId="77777777" w:rsidR="00BD3CE0" w:rsidRPr="00283151" w:rsidRDefault="00BD3CE0" w:rsidP="00283151">
      <w:pPr>
        <w:spacing w:line="240" w:lineRule="auto"/>
        <w:jc w:val="both"/>
        <w:rPr>
          <w:rFonts w:ascii="Times New Roman" w:hAnsi="Times New Roman" w:cs="Times New Roman"/>
          <w:b/>
          <w:bCs/>
          <w:sz w:val="24"/>
          <w:szCs w:val="24"/>
        </w:rPr>
      </w:pPr>
      <w:r w:rsidRPr="00283151">
        <w:rPr>
          <w:rFonts w:ascii="Times New Roman" w:hAnsi="Times New Roman" w:cs="Times New Roman"/>
          <w:b/>
          <w:bCs/>
          <w:sz w:val="24"/>
          <w:szCs w:val="24"/>
        </w:rPr>
        <w:t>Levison and another v Patent Steam Carpet Cleaning Co Ltd (1978) CA:</w:t>
      </w:r>
    </w:p>
    <w:p w14:paraId="58F9FD21" w14:textId="77777777" w:rsidR="00BD3CE0" w:rsidRPr="00283151" w:rsidRDefault="00BD3CE0"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Owners of a valuable carpet that was supplied to the defendants for cleaning. The carpet was no longer there. There was a provision in the parties' contract that shielded the defendants from responsibility for carelessness but not for a fundamental breach. The defendants appealed after the plaintiffs were awarded damages. One of the arguments centered on the burden of proof, namely whether it fell on the plaintiffs to establish a fundamental breach that prohibited the use of the exemption clause or on the defendant to establish a fundamental breach absent.</w:t>
      </w:r>
    </w:p>
    <w:p w14:paraId="0970C5EA" w14:textId="77777777" w:rsidR="00BD3CE0" w:rsidRPr="00283151" w:rsidRDefault="00BD3CE0"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Held the burden lay on the defendants to prove that there was no fundamental breach. Per lor denning MR:” The cleaning company in this case did not show what happened to carpet. They did not prove how it was lost. They gave all sorts of excuses for non-delivery and eventually said it had been stolen. Then I would ask: by whom was it stolen? Was it by one of their own servants? Or with his connivance? Or it was delivered somewhere else on wrong address? The defendant had no answer any of these questions and accordingly they were liable. So, this case has laid precedent that authority for the proposition that the burden of proof is on the party who would find it easiest to discharge.</w:t>
      </w:r>
      <w:r w:rsidRPr="00283151">
        <w:rPr>
          <w:rStyle w:val="FootnoteReference"/>
          <w:rFonts w:ascii="Times New Roman" w:hAnsi="Times New Roman" w:cs="Times New Roman"/>
          <w:sz w:val="24"/>
          <w:szCs w:val="24"/>
        </w:rPr>
        <w:footnoteReference w:id="21"/>
      </w:r>
    </w:p>
    <w:p w14:paraId="46655D33" w14:textId="77777777" w:rsidR="00BD3CE0" w:rsidRPr="00283151" w:rsidRDefault="00BD3CE0"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 xml:space="preserve">According to </w:t>
      </w:r>
      <w:r w:rsidRPr="00283151">
        <w:rPr>
          <w:rFonts w:ascii="Times New Roman" w:hAnsi="Times New Roman" w:cs="Times New Roman"/>
          <w:b/>
          <w:bCs/>
          <w:sz w:val="24"/>
          <w:szCs w:val="24"/>
        </w:rPr>
        <w:t>Hornal v. Neuberger Products Ltd. (1957)</w:t>
      </w:r>
      <w:r w:rsidRPr="00283151">
        <w:rPr>
          <w:rFonts w:ascii="Times New Roman" w:hAnsi="Times New Roman" w:cs="Times New Roman"/>
          <w:sz w:val="24"/>
          <w:szCs w:val="24"/>
        </w:rPr>
        <w:t>, the burden of proof in civil cases including allegations of criminal offenses is also on the balance of probability. In this instance, the plaintiff claimed fraud in a lawsuit seeking damages for contract violation. The argument centered on the necessary level of fraud evidence. Accordingly, it declared that it was enough to demonstrate the fraud on the basis of likelihood.</w:t>
      </w:r>
      <w:r w:rsidRPr="00283151">
        <w:rPr>
          <w:rStyle w:val="FootnoteReference"/>
          <w:rFonts w:ascii="Times New Roman" w:hAnsi="Times New Roman" w:cs="Times New Roman"/>
          <w:sz w:val="24"/>
          <w:szCs w:val="24"/>
        </w:rPr>
        <w:footnoteReference w:id="22"/>
      </w:r>
    </w:p>
    <w:p w14:paraId="46F96FB6" w14:textId="77777777" w:rsidR="00BD3CE0" w:rsidRPr="00283151" w:rsidRDefault="00BD3CE0" w:rsidP="00283151">
      <w:pPr>
        <w:spacing w:line="240" w:lineRule="auto"/>
        <w:jc w:val="both"/>
        <w:rPr>
          <w:rFonts w:ascii="Times New Roman" w:hAnsi="Times New Roman" w:cs="Times New Roman"/>
          <w:sz w:val="24"/>
          <w:szCs w:val="24"/>
        </w:rPr>
      </w:pPr>
    </w:p>
    <w:p w14:paraId="39B2E25F" w14:textId="77777777" w:rsidR="00BD3CE0" w:rsidRPr="00283151" w:rsidRDefault="00BD3CE0" w:rsidP="00283151">
      <w:pPr>
        <w:spacing w:line="240" w:lineRule="auto"/>
        <w:jc w:val="both"/>
        <w:rPr>
          <w:rFonts w:ascii="Times New Roman" w:hAnsi="Times New Roman" w:cs="Times New Roman"/>
          <w:b/>
          <w:bCs/>
          <w:sz w:val="24"/>
          <w:szCs w:val="24"/>
        </w:rPr>
      </w:pPr>
      <w:r w:rsidRPr="00283151">
        <w:rPr>
          <w:rFonts w:ascii="Times New Roman" w:hAnsi="Times New Roman" w:cs="Times New Roman"/>
          <w:b/>
          <w:bCs/>
          <w:sz w:val="24"/>
          <w:szCs w:val="24"/>
        </w:rPr>
        <w:t>Challenges on Burden of Proof:</w:t>
      </w:r>
    </w:p>
    <w:p w14:paraId="1E93A866" w14:textId="40FEAB8D" w:rsidR="00283151" w:rsidRPr="00283151" w:rsidRDefault="00283151"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Civil lawsuits hinge on the concept of burden of proof, where the person bringing the case (plaintiff) must convince the court their claim is more likely true than false. However, meeting this burden can be tricky due to several challenges:</w:t>
      </w:r>
    </w:p>
    <w:p w14:paraId="743B0D1C" w14:textId="77777777" w:rsidR="00BD3CE0" w:rsidRPr="00283151" w:rsidRDefault="00BD3CE0" w:rsidP="00283151">
      <w:pPr>
        <w:pStyle w:val="ListParagraph"/>
        <w:numPr>
          <w:ilvl w:val="0"/>
          <w:numId w:val="3"/>
        </w:numPr>
        <w:spacing w:line="240" w:lineRule="auto"/>
        <w:jc w:val="both"/>
        <w:rPr>
          <w:rFonts w:ascii="Times New Roman" w:hAnsi="Times New Roman" w:cs="Times New Roman"/>
          <w:sz w:val="24"/>
          <w:szCs w:val="24"/>
        </w:rPr>
      </w:pPr>
      <w:r w:rsidRPr="00283151">
        <w:rPr>
          <w:rFonts w:ascii="Times New Roman" w:hAnsi="Times New Roman" w:cs="Times New Roman"/>
          <w:b/>
          <w:bCs/>
          <w:sz w:val="24"/>
          <w:szCs w:val="24"/>
        </w:rPr>
        <w:t>Lack of Direct Evidence</w:t>
      </w:r>
      <w:r w:rsidRPr="00283151">
        <w:rPr>
          <w:rFonts w:ascii="Times New Roman" w:hAnsi="Times New Roman" w:cs="Times New Roman"/>
          <w:sz w:val="24"/>
          <w:szCs w:val="24"/>
        </w:rPr>
        <w:t>: Civil cases often rely on circumstantial evidence, witness testimonies, expert opinions and other indirect evidences which is challenging to connect dots and providing a plausible explanation.</w:t>
      </w:r>
    </w:p>
    <w:p w14:paraId="1872CE01" w14:textId="77777777" w:rsidR="00BD3CE0" w:rsidRPr="00283151" w:rsidRDefault="00BD3CE0" w:rsidP="00283151">
      <w:pPr>
        <w:pStyle w:val="ListParagraph"/>
        <w:numPr>
          <w:ilvl w:val="0"/>
          <w:numId w:val="3"/>
        </w:numPr>
        <w:spacing w:line="240" w:lineRule="auto"/>
        <w:jc w:val="both"/>
        <w:rPr>
          <w:rFonts w:ascii="Times New Roman" w:hAnsi="Times New Roman" w:cs="Times New Roman"/>
          <w:sz w:val="24"/>
          <w:szCs w:val="24"/>
        </w:rPr>
      </w:pPr>
      <w:r w:rsidRPr="00283151">
        <w:rPr>
          <w:rFonts w:ascii="Times New Roman" w:hAnsi="Times New Roman" w:cs="Times New Roman"/>
          <w:b/>
          <w:bCs/>
          <w:sz w:val="24"/>
          <w:szCs w:val="24"/>
        </w:rPr>
        <w:t>Standard of Proof</w:t>
      </w:r>
      <w:r w:rsidRPr="00283151">
        <w:rPr>
          <w:rFonts w:ascii="Times New Roman" w:hAnsi="Times New Roman" w:cs="Times New Roman"/>
          <w:sz w:val="24"/>
          <w:szCs w:val="24"/>
        </w:rPr>
        <w:t xml:space="preserve">: Civil cases require a lower standard of proof than criminal cases where meeting that standard can still be challenging if evidence is not strong or conflicting. </w:t>
      </w:r>
    </w:p>
    <w:p w14:paraId="0755C652" w14:textId="77777777" w:rsidR="00BD3CE0" w:rsidRPr="00283151" w:rsidRDefault="00BD3CE0" w:rsidP="00283151">
      <w:pPr>
        <w:pStyle w:val="ListParagraph"/>
        <w:numPr>
          <w:ilvl w:val="0"/>
          <w:numId w:val="3"/>
        </w:numPr>
        <w:spacing w:line="240" w:lineRule="auto"/>
        <w:jc w:val="both"/>
        <w:rPr>
          <w:rFonts w:ascii="Times New Roman" w:hAnsi="Times New Roman" w:cs="Times New Roman"/>
          <w:sz w:val="24"/>
          <w:szCs w:val="24"/>
        </w:rPr>
      </w:pPr>
      <w:r w:rsidRPr="00283151">
        <w:rPr>
          <w:rFonts w:ascii="Times New Roman" w:hAnsi="Times New Roman" w:cs="Times New Roman"/>
          <w:b/>
          <w:bCs/>
          <w:sz w:val="24"/>
          <w:szCs w:val="24"/>
        </w:rPr>
        <w:t>Documentary Evidence</w:t>
      </w:r>
      <w:r w:rsidRPr="00283151">
        <w:rPr>
          <w:rFonts w:ascii="Times New Roman" w:hAnsi="Times New Roman" w:cs="Times New Roman"/>
          <w:sz w:val="24"/>
          <w:szCs w:val="24"/>
        </w:rPr>
        <w:t>: Civil cases often involve the presentation of various documents as evidence like contracts, invoice, medical records which is challenge to ensure their authenticity and interpreting complex or technical content within them.</w:t>
      </w:r>
    </w:p>
    <w:p w14:paraId="00A5F5FC" w14:textId="77777777" w:rsidR="00BD3CE0" w:rsidRPr="00283151" w:rsidRDefault="00BD3CE0" w:rsidP="00283151">
      <w:pPr>
        <w:pStyle w:val="ListParagraph"/>
        <w:numPr>
          <w:ilvl w:val="0"/>
          <w:numId w:val="3"/>
        </w:numPr>
        <w:spacing w:line="240" w:lineRule="auto"/>
        <w:jc w:val="both"/>
        <w:rPr>
          <w:rFonts w:ascii="Times New Roman" w:hAnsi="Times New Roman" w:cs="Times New Roman"/>
          <w:sz w:val="24"/>
          <w:szCs w:val="24"/>
        </w:rPr>
      </w:pPr>
      <w:r w:rsidRPr="00283151">
        <w:rPr>
          <w:rFonts w:ascii="Times New Roman" w:hAnsi="Times New Roman" w:cs="Times New Roman"/>
          <w:b/>
          <w:bCs/>
          <w:sz w:val="24"/>
          <w:szCs w:val="24"/>
        </w:rPr>
        <w:t>Burden Shifting</w:t>
      </w:r>
      <w:r w:rsidRPr="00283151">
        <w:rPr>
          <w:rFonts w:ascii="Times New Roman" w:hAnsi="Times New Roman" w:cs="Times New Roman"/>
          <w:sz w:val="24"/>
          <w:szCs w:val="24"/>
        </w:rPr>
        <w:t>: In civil case, the burden of proof may shift during trial which can complicate on the presentation of case effectively.</w:t>
      </w:r>
    </w:p>
    <w:p w14:paraId="207E2C28" w14:textId="77777777" w:rsidR="00BD3CE0" w:rsidRPr="00283151" w:rsidRDefault="00BD3CE0" w:rsidP="00283151">
      <w:pPr>
        <w:spacing w:line="240" w:lineRule="auto"/>
        <w:jc w:val="both"/>
        <w:rPr>
          <w:rFonts w:ascii="Times New Roman" w:hAnsi="Times New Roman" w:cs="Times New Roman"/>
          <w:sz w:val="24"/>
          <w:szCs w:val="24"/>
        </w:rPr>
      </w:pPr>
    </w:p>
    <w:p w14:paraId="759BAB2A" w14:textId="219BB3D1" w:rsidR="00283151" w:rsidRPr="00283151" w:rsidRDefault="00283151"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Conclusion:</w:t>
      </w:r>
    </w:p>
    <w:p w14:paraId="4145842E" w14:textId="77777777" w:rsidR="00283151" w:rsidRPr="00283151" w:rsidRDefault="00283151" w:rsidP="00283151">
      <w:pPr>
        <w:spacing w:line="240" w:lineRule="auto"/>
        <w:jc w:val="both"/>
        <w:rPr>
          <w:rFonts w:ascii="Times New Roman" w:hAnsi="Times New Roman" w:cs="Times New Roman"/>
          <w:sz w:val="24"/>
          <w:szCs w:val="24"/>
        </w:rPr>
      </w:pPr>
      <w:r w:rsidRPr="00283151">
        <w:rPr>
          <w:rFonts w:ascii="Times New Roman" w:hAnsi="Times New Roman" w:cs="Times New Roman"/>
          <w:sz w:val="24"/>
          <w:szCs w:val="24"/>
        </w:rPr>
        <w:t xml:space="preserve">Evidence Act 2031 on Section 26 states that in civil case the burden of proof lies on the plaintiff to establish his/her claim. Similarly, the court adjudicates the case on balance of probability. So, it is clear that the standard of proof sets the level or degree of certainty that the party with the burden of proof must reach in order to meet their evidentiary obligation. The burden of evidence frequently shifts depending on the situation or varies depending on the type of claim. There are some challenges of burden of proof which should be overcome during trials for effective litigation practice. The burden of proof and standard of proof in Nepali cases should be improved and reformatted primarily in light of foreign cases which has added nuances in civil litigation.  </w:t>
      </w:r>
    </w:p>
    <w:p w14:paraId="22ECC2D0" w14:textId="77777777" w:rsidR="00283151" w:rsidRPr="00283151" w:rsidRDefault="00283151" w:rsidP="00283151">
      <w:pPr>
        <w:spacing w:line="240" w:lineRule="auto"/>
        <w:jc w:val="both"/>
        <w:rPr>
          <w:rFonts w:ascii="Times New Roman" w:hAnsi="Times New Roman" w:cs="Times New Roman"/>
          <w:sz w:val="24"/>
          <w:szCs w:val="24"/>
        </w:rPr>
      </w:pPr>
    </w:p>
    <w:p w14:paraId="6FFA60D4" w14:textId="77777777" w:rsidR="00283151" w:rsidRPr="00283151" w:rsidRDefault="00283151" w:rsidP="00283151">
      <w:pPr>
        <w:spacing w:line="240" w:lineRule="auto"/>
        <w:jc w:val="both"/>
        <w:rPr>
          <w:rFonts w:ascii="Times New Roman" w:hAnsi="Times New Roman" w:cs="Times New Roman"/>
          <w:sz w:val="24"/>
          <w:szCs w:val="24"/>
        </w:rPr>
      </w:pPr>
    </w:p>
    <w:p w14:paraId="3227F096" w14:textId="77777777" w:rsidR="00283151" w:rsidRPr="00283151" w:rsidRDefault="00283151" w:rsidP="00283151">
      <w:pPr>
        <w:spacing w:line="240" w:lineRule="auto"/>
        <w:jc w:val="both"/>
        <w:rPr>
          <w:rFonts w:ascii="Times New Roman" w:hAnsi="Times New Roman" w:cs="Times New Roman"/>
          <w:sz w:val="24"/>
          <w:szCs w:val="24"/>
        </w:rPr>
      </w:pPr>
    </w:p>
    <w:p w14:paraId="14B361BA" w14:textId="77777777" w:rsidR="00961E1B" w:rsidRPr="00283151" w:rsidRDefault="00961E1B" w:rsidP="00283151">
      <w:pPr>
        <w:spacing w:line="240" w:lineRule="auto"/>
        <w:jc w:val="both"/>
        <w:rPr>
          <w:rFonts w:ascii="Times New Roman" w:hAnsi="Times New Roman" w:cs="Times New Roman"/>
          <w:sz w:val="24"/>
          <w:szCs w:val="24"/>
        </w:rPr>
      </w:pPr>
    </w:p>
    <w:sectPr w:rsidR="00961E1B" w:rsidRPr="002831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9F1A5" w14:textId="77777777" w:rsidR="005750A8" w:rsidRDefault="005750A8" w:rsidP="0023663A">
      <w:pPr>
        <w:spacing w:after="0" w:line="240" w:lineRule="auto"/>
      </w:pPr>
      <w:r>
        <w:separator/>
      </w:r>
    </w:p>
  </w:endnote>
  <w:endnote w:type="continuationSeparator" w:id="0">
    <w:p w14:paraId="28CA0905" w14:textId="77777777" w:rsidR="005750A8" w:rsidRDefault="005750A8" w:rsidP="00236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63ABE" w14:textId="77777777" w:rsidR="005750A8" w:rsidRDefault="005750A8" w:rsidP="0023663A">
      <w:pPr>
        <w:spacing w:after="0" w:line="240" w:lineRule="auto"/>
      </w:pPr>
      <w:r>
        <w:separator/>
      </w:r>
    </w:p>
  </w:footnote>
  <w:footnote w:type="continuationSeparator" w:id="0">
    <w:p w14:paraId="698CF1F0" w14:textId="77777777" w:rsidR="005750A8" w:rsidRDefault="005750A8" w:rsidP="0023663A">
      <w:pPr>
        <w:spacing w:after="0" w:line="240" w:lineRule="auto"/>
      </w:pPr>
      <w:r>
        <w:continuationSeparator/>
      </w:r>
    </w:p>
  </w:footnote>
  <w:footnote w:id="1">
    <w:p w14:paraId="33081176" w14:textId="77777777" w:rsidR="0023663A" w:rsidRDefault="0023663A" w:rsidP="0023663A">
      <w:pPr>
        <w:pStyle w:val="FootnoteText"/>
        <w:spacing w:line="276" w:lineRule="auto"/>
        <w:jc w:val="both"/>
        <w:rPr>
          <w:szCs w:val="20"/>
        </w:rPr>
      </w:pPr>
      <w:r>
        <w:rPr>
          <w:rStyle w:val="FootnoteReference"/>
          <w:szCs w:val="20"/>
        </w:rPr>
        <w:footnoteRef/>
      </w:r>
      <w:r>
        <w:rPr>
          <w:szCs w:val="20"/>
        </w:rPr>
        <w:t xml:space="preserve"> Brown and Charbonneau, LLP, what is the Burden of Proof in a Civil Case? (available at: </w:t>
      </w:r>
      <w:hyperlink r:id="rId1" w:history="1">
        <w:r>
          <w:rPr>
            <w:rStyle w:val="Hyperlink"/>
            <w:szCs w:val="20"/>
          </w:rPr>
          <w:t>https://bc-llp.com/what-is-the-burden-of-proof-in-a-civil-case/</w:t>
        </w:r>
      </w:hyperlink>
      <w:r>
        <w:rPr>
          <w:szCs w:val="20"/>
        </w:rPr>
        <w:t xml:space="preserve"> )</w:t>
      </w:r>
    </w:p>
  </w:footnote>
  <w:footnote w:id="2">
    <w:p w14:paraId="5792B46E" w14:textId="77777777" w:rsidR="0023663A" w:rsidRDefault="0023663A" w:rsidP="0023663A">
      <w:pPr>
        <w:pStyle w:val="FootnoteText"/>
        <w:spacing w:line="276" w:lineRule="auto"/>
        <w:jc w:val="both"/>
        <w:rPr>
          <w:szCs w:val="20"/>
        </w:rPr>
      </w:pPr>
      <w:r>
        <w:rPr>
          <w:rStyle w:val="FootnoteReference"/>
          <w:szCs w:val="20"/>
        </w:rPr>
        <w:footnoteRef/>
      </w:r>
      <w:r>
        <w:rPr>
          <w:szCs w:val="20"/>
        </w:rPr>
        <w:t xml:space="preserve"> Pradeep Kumar Shrestha, LLM and MA, The Law of Evidence, 2019</w:t>
      </w:r>
    </w:p>
  </w:footnote>
  <w:footnote w:id="3">
    <w:p w14:paraId="3220D4A0" w14:textId="77777777" w:rsidR="0023663A" w:rsidRDefault="0023663A" w:rsidP="0023663A">
      <w:pPr>
        <w:pStyle w:val="FootnoteText"/>
        <w:spacing w:line="276" w:lineRule="auto"/>
        <w:jc w:val="both"/>
        <w:rPr>
          <w:szCs w:val="20"/>
        </w:rPr>
      </w:pPr>
      <w:r>
        <w:rPr>
          <w:rStyle w:val="FootnoteReference"/>
          <w:szCs w:val="20"/>
        </w:rPr>
        <w:footnoteRef/>
      </w:r>
      <w:r>
        <w:rPr>
          <w:szCs w:val="20"/>
        </w:rPr>
        <w:t xml:space="preserve"> Legal standard in civil court proceedings that the evidence provided by one party must be more persuasive than the evidence presented by the other side. This threshold is less stringent than the "beyond a reasonable doubt" standard used in criminal proceedings.</w:t>
      </w:r>
    </w:p>
  </w:footnote>
  <w:footnote w:id="4">
    <w:p w14:paraId="3089D0D9" w14:textId="77777777" w:rsidR="0023663A" w:rsidRDefault="0023663A" w:rsidP="0023663A">
      <w:pPr>
        <w:pStyle w:val="FootnoteText"/>
        <w:spacing w:line="276" w:lineRule="auto"/>
        <w:jc w:val="both"/>
        <w:rPr>
          <w:szCs w:val="20"/>
        </w:rPr>
      </w:pPr>
      <w:r>
        <w:rPr>
          <w:rStyle w:val="FootnoteReference"/>
          <w:szCs w:val="20"/>
        </w:rPr>
        <w:footnoteRef/>
      </w:r>
      <w:r>
        <w:rPr>
          <w:szCs w:val="20"/>
        </w:rPr>
        <w:t xml:space="preserve"> Burden of Proof: An Essay of Definition, Charlene Sabini, NALS, April 19, 2018, (assessable to: </w:t>
      </w:r>
      <w:hyperlink r:id="rId2" w:history="1">
        <w:r>
          <w:rPr>
            <w:rStyle w:val="Hyperlink"/>
            <w:szCs w:val="20"/>
          </w:rPr>
          <w:t>https://www.nals.org/blogpost/1359892/300369/Burden-of-Proof-An-Essay-of-Definition</w:t>
        </w:r>
      </w:hyperlink>
      <w:r>
        <w:rPr>
          <w:szCs w:val="20"/>
        </w:rPr>
        <w:t xml:space="preserve"> )</w:t>
      </w:r>
    </w:p>
  </w:footnote>
  <w:footnote w:id="5">
    <w:p w14:paraId="321DDCB0" w14:textId="77777777" w:rsidR="0023663A" w:rsidRDefault="0023663A" w:rsidP="0023663A">
      <w:pPr>
        <w:pStyle w:val="FootnoteText"/>
        <w:spacing w:line="276" w:lineRule="auto"/>
        <w:jc w:val="both"/>
        <w:rPr>
          <w:szCs w:val="20"/>
        </w:rPr>
      </w:pPr>
      <w:r>
        <w:rPr>
          <w:rStyle w:val="FootnoteReference"/>
          <w:szCs w:val="20"/>
        </w:rPr>
        <w:footnoteRef/>
      </w:r>
      <w:r>
        <w:rPr>
          <w:szCs w:val="20"/>
        </w:rPr>
        <w:t xml:space="preserve"> Evidence Act 2031, Section 28</w:t>
      </w:r>
    </w:p>
  </w:footnote>
  <w:footnote w:id="6">
    <w:p w14:paraId="3EA82D32" w14:textId="77777777" w:rsidR="0023663A" w:rsidRDefault="0023663A" w:rsidP="0023663A">
      <w:pPr>
        <w:pStyle w:val="FootnoteText"/>
        <w:spacing w:line="276" w:lineRule="auto"/>
        <w:jc w:val="both"/>
        <w:rPr>
          <w:szCs w:val="20"/>
        </w:rPr>
      </w:pPr>
      <w:r>
        <w:rPr>
          <w:rStyle w:val="FootnoteReference"/>
          <w:szCs w:val="20"/>
        </w:rPr>
        <w:footnoteRef/>
      </w:r>
      <w:r>
        <w:rPr>
          <w:szCs w:val="20"/>
        </w:rPr>
        <w:t xml:space="preserve"> Prof. Prakash K.C, Burden of proof, Law of Evidence, p.145, Lex &amp; Juris publication, 2019 (2</w:t>
      </w:r>
      <w:r>
        <w:rPr>
          <w:szCs w:val="20"/>
          <w:vertAlign w:val="superscript"/>
        </w:rPr>
        <w:t>nd</w:t>
      </w:r>
      <w:r>
        <w:rPr>
          <w:szCs w:val="20"/>
        </w:rPr>
        <w:t xml:space="preserve"> Edition)</w:t>
      </w:r>
    </w:p>
  </w:footnote>
  <w:footnote w:id="7">
    <w:p w14:paraId="54DAA829" w14:textId="77777777" w:rsidR="0023663A" w:rsidRDefault="0023663A" w:rsidP="0023663A">
      <w:pPr>
        <w:pStyle w:val="FootnoteText"/>
        <w:spacing w:line="276" w:lineRule="auto"/>
        <w:jc w:val="both"/>
        <w:rPr>
          <w:szCs w:val="20"/>
        </w:rPr>
      </w:pPr>
      <w:r>
        <w:rPr>
          <w:rStyle w:val="FootnoteReference"/>
          <w:szCs w:val="20"/>
        </w:rPr>
        <w:footnoteRef/>
      </w:r>
      <w:r>
        <w:rPr>
          <w:szCs w:val="20"/>
        </w:rPr>
        <w:t xml:space="preserve"> ibid, pg. 149</w:t>
      </w:r>
    </w:p>
  </w:footnote>
  <w:footnote w:id="8">
    <w:p w14:paraId="6372144B" w14:textId="77777777" w:rsidR="0023663A" w:rsidRDefault="0023663A" w:rsidP="0023663A">
      <w:pPr>
        <w:pStyle w:val="FootnoteText"/>
        <w:spacing w:line="276" w:lineRule="auto"/>
        <w:jc w:val="both"/>
        <w:rPr>
          <w:szCs w:val="20"/>
        </w:rPr>
      </w:pPr>
      <w:r>
        <w:rPr>
          <w:rStyle w:val="FootnoteReference"/>
          <w:szCs w:val="20"/>
        </w:rPr>
        <w:footnoteRef/>
      </w:r>
      <w:r>
        <w:rPr>
          <w:szCs w:val="20"/>
        </w:rPr>
        <w:t xml:space="preserve"> Peter Birks (1941-2004): the prominent legal scholar and academic expertise in field of contract law. Birks studied law at the University of Oxford and later became a professor of civil law at the same institution.</w:t>
      </w:r>
    </w:p>
  </w:footnote>
  <w:footnote w:id="9">
    <w:p w14:paraId="39B55A66" w14:textId="77777777" w:rsidR="00BD3CE0" w:rsidRDefault="00BD3CE0" w:rsidP="00BD3CE0">
      <w:pPr>
        <w:pStyle w:val="FootnoteText"/>
        <w:spacing w:line="276" w:lineRule="auto"/>
        <w:jc w:val="both"/>
        <w:rPr>
          <w:szCs w:val="20"/>
        </w:rPr>
      </w:pPr>
      <w:r>
        <w:rPr>
          <w:rStyle w:val="FootnoteReference"/>
          <w:szCs w:val="20"/>
        </w:rPr>
        <w:footnoteRef/>
      </w:r>
      <w:r>
        <w:rPr>
          <w:szCs w:val="20"/>
        </w:rPr>
        <w:t xml:space="preserve"> NKP 2021, Decision no: 224</w:t>
      </w:r>
    </w:p>
  </w:footnote>
  <w:footnote w:id="10">
    <w:p w14:paraId="7D59D1F8" w14:textId="77777777" w:rsidR="00BD3CE0" w:rsidRDefault="00BD3CE0" w:rsidP="00BD3CE0">
      <w:pPr>
        <w:pStyle w:val="FootnoteText"/>
        <w:spacing w:line="276" w:lineRule="auto"/>
        <w:jc w:val="both"/>
        <w:rPr>
          <w:szCs w:val="20"/>
        </w:rPr>
      </w:pPr>
      <w:r>
        <w:rPr>
          <w:rStyle w:val="FootnoteReference"/>
          <w:szCs w:val="20"/>
        </w:rPr>
        <w:footnoteRef/>
      </w:r>
      <w:r>
        <w:rPr>
          <w:szCs w:val="20"/>
        </w:rPr>
        <w:t xml:space="preserve"> NKP 2042, Decision no: 1050</w:t>
      </w:r>
    </w:p>
  </w:footnote>
  <w:footnote w:id="11">
    <w:p w14:paraId="79D90BE7" w14:textId="77777777" w:rsidR="00BD3CE0" w:rsidRDefault="00BD3CE0" w:rsidP="00BD3CE0">
      <w:pPr>
        <w:pStyle w:val="FootnoteText"/>
        <w:spacing w:line="276" w:lineRule="auto"/>
        <w:jc w:val="both"/>
        <w:rPr>
          <w:szCs w:val="20"/>
        </w:rPr>
      </w:pPr>
      <w:r>
        <w:rPr>
          <w:rStyle w:val="FootnoteReference"/>
          <w:szCs w:val="20"/>
        </w:rPr>
        <w:footnoteRef/>
      </w:r>
      <w:r>
        <w:rPr>
          <w:szCs w:val="20"/>
        </w:rPr>
        <w:t xml:space="preserve"> NKP 2048, Decision no: 4388</w:t>
      </w:r>
    </w:p>
  </w:footnote>
  <w:footnote w:id="12">
    <w:p w14:paraId="16AAA404" w14:textId="77777777" w:rsidR="00BD3CE0" w:rsidRDefault="00BD3CE0" w:rsidP="00BD3CE0">
      <w:pPr>
        <w:pStyle w:val="FootnoteText"/>
        <w:spacing w:line="276" w:lineRule="auto"/>
        <w:jc w:val="both"/>
        <w:rPr>
          <w:szCs w:val="20"/>
        </w:rPr>
      </w:pPr>
      <w:r>
        <w:rPr>
          <w:rStyle w:val="FootnoteReference"/>
          <w:szCs w:val="20"/>
        </w:rPr>
        <w:footnoteRef/>
      </w:r>
      <w:r>
        <w:rPr>
          <w:szCs w:val="20"/>
        </w:rPr>
        <w:t xml:space="preserve"> NKP 2046, Decision no: 3933, pg. 923</w:t>
      </w:r>
    </w:p>
  </w:footnote>
  <w:footnote w:id="13">
    <w:p w14:paraId="2B62F41D" w14:textId="77777777" w:rsidR="00BD3CE0" w:rsidRDefault="00BD3CE0" w:rsidP="00BD3CE0">
      <w:pPr>
        <w:pStyle w:val="FootnoteText"/>
        <w:spacing w:line="276" w:lineRule="auto"/>
        <w:jc w:val="both"/>
        <w:rPr>
          <w:szCs w:val="20"/>
        </w:rPr>
      </w:pPr>
      <w:r>
        <w:rPr>
          <w:rStyle w:val="FootnoteReference"/>
          <w:szCs w:val="20"/>
        </w:rPr>
        <w:footnoteRef/>
      </w:r>
      <w:r>
        <w:rPr>
          <w:szCs w:val="20"/>
        </w:rPr>
        <w:t xml:space="preserve"> NKP 2062, Decision no:7504</w:t>
      </w:r>
    </w:p>
  </w:footnote>
  <w:footnote w:id="14">
    <w:p w14:paraId="0E3BBB07" w14:textId="77777777" w:rsidR="00BD3CE0" w:rsidRDefault="00BD3CE0" w:rsidP="00BD3CE0">
      <w:pPr>
        <w:pStyle w:val="FootnoteText"/>
        <w:spacing w:line="276" w:lineRule="auto"/>
        <w:jc w:val="both"/>
        <w:rPr>
          <w:szCs w:val="20"/>
        </w:rPr>
      </w:pPr>
      <w:r>
        <w:rPr>
          <w:rStyle w:val="FootnoteReference"/>
          <w:szCs w:val="20"/>
        </w:rPr>
        <w:footnoteRef/>
      </w:r>
      <w:r>
        <w:rPr>
          <w:szCs w:val="20"/>
        </w:rPr>
        <w:t xml:space="preserve"> NKP 2063, Decision no: 7762</w:t>
      </w:r>
    </w:p>
  </w:footnote>
  <w:footnote w:id="15">
    <w:p w14:paraId="2482C1C1" w14:textId="77777777" w:rsidR="00BD3CE0" w:rsidRDefault="00BD3CE0" w:rsidP="00BD3CE0">
      <w:pPr>
        <w:pStyle w:val="FootnoteText"/>
        <w:spacing w:line="276" w:lineRule="auto"/>
        <w:jc w:val="both"/>
        <w:rPr>
          <w:rFonts w:cs="Kokila"/>
          <w:szCs w:val="20"/>
        </w:rPr>
      </w:pPr>
      <w:r>
        <w:rPr>
          <w:rStyle w:val="FootnoteReference"/>
          <w:szCs w:val="20"/>
        </w:rPr>
        <w:footnoteRef/>
      </w:r>
      <w:r>
        <w:rPr>
          <w:szCs w:val="20"/>
        </w:rPr>
        <w:t xml:space="preserve"> </w:t>
      </w:r>
      <w:r>
        <w:rPr>
          <w:rFonts w:cs="Kokila"/>
          <w:szCs w:val="20"/>
          <w:cs/>
        </w:rPr>
        <w:t>ज्ञाइन्द्रवहादुर श्रेष्ठ</w:t>
      </w:r>
      <w:r>
        <w:rPr>
          <w:rFonts w:cs="Kokila"/>
          <w:szCs w:val="20"/>
        </w:rPr>
        <w:t xml:space="preserve">, </w:t>
      </w:r>
      <w:r>
        <w:rPr>
          <w:rFonts w:cs="Kokila"/>
          <w:szCs w:val="20"/>
          <w:cs/>
        </w:rPr>
        <w:t>प्रमाण ऐन २०३१ एक संक्षिप्त टिप्पणी</w:t>
      </w:r>
      <w:r>
        <w:rPr>
          <w:rFonts w:cs="Kokila"/>
          <w:szCs w:val="20"/>
        </w:rPr>
        <w:t xml:space="preserve">, </w:t>
      </w:r>
      <w:r>
        <w:rPr>
          <w:rFonts w:cs="Kokila"/>
          <w:szCs w:val="20"/>
          <w:cs/>
        </w:rPr>
        <w:t>२०६८</w:t>
      </w:r>
      <w:r>
        <w:rPr>
          <w:rFonts w:cs="Kokila"/>
          <w:szCs w:val="20"/>
        </w:rPr>
        <w:t xml:space="preserve">, </w:t>
      </w:r>
      <w:r>
        <w:rPr>
          <w:rFonts w:cs="Kokila"/>
          <w:szCs w:val="20"/>
          <w:cs/>
        </w:rPr>
        <w:t>पेज२७५</w:t>
      </w:r>
    </w:p>
  </w:footnote>
  <w:footnote w:id="16">
    <w:p w14:paraId="474FC428" w14:textId="77777777" w:rsidR="00BD3CE0" w:rsidRDefault="00BD3CE0" w:rsidP="00BD3CE0">
      <w:pPr>
        <w:pStyle w:val="FootnoteText"/>
        <w:spacing w:line="276" w:lineRule="auto"/>
        <w:jc w:val="both"/>
        <w:rPr>
          <w:szCs w:val="20"/>
          <w:cs/>
        </w:rPr>
      </w:pPr>
      <w:r>
        <w:rPr>
          <w:rStyle w:val="FootnoteReference"/>
          <w:szCs w:val="20"/>
        </w:rPr>
        <w:footnoteRef/>
      </w:r>
      <w:r>
        <w:rPr>
          <w:szCs w:val="20"/>
        </w:rPr>
        <w:t xml:space="preserve"> Prof. Prakash K.C, Law of Evidence, pg. 159</w:t>
      </w:r>
    </w:p>
  </w:footnote>
  <w:footnote w:id="17">
    <w:p w14:paraId="5A251177" w14:textId="77777777" w:rsidR="00BD3CE0" w:rsidRDefault="00BD3CE0" w:rsidP="00BD3CE0">
      <w:pPr>
        <w:pStyle w:val="FootnoteText"/>
        <w:spacing w:line="276" w:lineRule="auto"/>
        <w:jc w:val="both"/>
        <w:rPr>
          <w:szCs w:val="20"/>
        </w:rPr>
      </w:pPr>
      <w:r>
        <w:rPr>
          <w:rStyle w:val="FootnoteReference"/>
          <w:szCs w:val="20"/>
        </w:rPr>
        <w:footnoteRef/>
      </w:r>
      <w:r>
        <w:rPr>
          <w:szCs w:val="20"/>
        </w:rPr>
        <w:t xml:space="preserve"> AIR 1995 SC 995</w:t>
      </w:r>
    </w:p>
  </w:footnote>
  <w:footnote w:id="18">
    <w:p w14:paraId="5B1BE163" w14:textId="77777777" w:rsidR="00BD3CE0" w:rsidRDefault="00BD3CE0" w:rsidP="00BD3CE0">
      <w:pPr>
        <w:pStyle w:val="FootnoteText"/>
        <w:spacing w:line="276" w:lineRule="auto"/>
        <w:jc w:val="both"/>
        <w:rPr>
          <w:szCs w:val="20"/>
        </w:rPr>
      </w:pPr>
      <w:r>
        <w:rPr>
          <w:rStyle w:val="FootnoteReference"/>
          <w:szCs w:val="20"/>
        </w:rPr>
        <w:footnoteRef/>
      </w:r>
      <w:r>
        <w:rPr>
          <w:szCs w:val="20"/>
        </w:rPr>
        <w:t xml:space="preserve"> Ibid, </w:t>
      </w:r>
      <w:proofErr w:type="spellStart"/>
      <w:r>
        <w:rPr>
          <w:szCs w:val="20"/>
        </w:rPr>
        <w:t>pg</w:t>
      </w:r>
      <w:proofErr w:type="spellEnd"/>
      <w:r>
        <w:rPr>
          <w:szCs w:val="20"/>
        </w:rPr>
        <w:t xml:space="preserve"> 280</w:t>
      </w:r>
    </w:p>
  </w:footnote>
  <w:footnote w:id="19">
    <w:p w14:paraId="57A28707" w14:textId="77777777" w:rsidR="00BD3CE0" w:rsidRDefault="00BD3CE0" w:rsidP="00BD3CE0">
      <w:pPr>
        <w:pStyle w:val="FootnoteText"/>
        <w:spacing w:line="276" w:lineRule="auto"/>
        <w:jc w:val="both"/>
        <w:rPr>
          <w:szCs w:val="20"/>
        </w:rPr>
      </w:pPr>
      <w:r>
        <w:rPr>
          <w:rStyle w:val="FootnoteReference"/>
          <w:szCs w:val="20"/>
        </w:rPr>
        <w:footnoteRef/>
      </w:r>
      <w:r>
        <w:rPr>
          <w:szCs w:val="20"/>
        </w:rPr>
        <w:t xml:space="preserve"> Broom, Legal Maxim, 7,4.</w:t>
      </w:r>
    </w:p>
  </w:footnote>
  <w:footnote w:id="20">
    <w:p w14:paraId="1122FF3F" w14:textId="77777777" w:rsidR="00BD3CE0" w:rsidRDefault="00BD3CE0" w:rsidP="00BD3CE0">
      <w:pPr>
        <w:pStyle w:val="FootnoteText"/>
        <w:spacing w:line="276" w:lineRule="auto"/>
        <w:jc w:val="both"/>
        <w:rPr>
          <w:rFonts w:cs="Kokila"/>
          <w:szCs w:val="20"/>
        </w:rPr>
      </w:pPr>
      <w:r>
        <w:rPr>
          <w:rStyle w:val="FootnoteReference"/>
          <w:szCs w:val="20"/>
        </w:rPr>
        <w:footnoteRef/>
      </w:r>
      <w:r>
        <w:rPr>
          <w:szCs w:val="20"/>
        </w:rPr>
        <w:t xml:space="preserve"> </w:t>
      </w:r>
      <w:r>
        <w:rPr>
          <w:rFonts w:cs="Kokila"/>
          <w:szCs w:val="20"/>
          <w:cs/>
        </w:rPr>
        <w:t>जग्गा छुट्याई लिदा जति जग्गा आफुले लिएको हो त्यति जग्गा मात्र पछिसम्म कायम हुन्छ। नापिमा नरबढि भएको जग्गा लिनेको हुन्छ भन्न मिल्दैन</w:t>
      </w:r>
      <w:r>
        <w:rPr>
          <w:rFonts w:cs="Kokila"/>
          <w:szCs w:val="20"/>
        </w:rPr>
        <w:t xml:space="preserve">, </w:t>
      </w:r>
      <w:r>
        <w:rPr>
          <w:rFonts w:cs="Kokila"/>
          <w:szCs w:val="20"/>
          <w:cs/>
        </w:rPr>
        <w:t>दिनेको हुन्छ।</w:t>
      </w:r>
    </w:p>
  </w:footnote>
  <w:footnote w:id="21">
    <w:p w14:paraId="06A6D65A" w14:textId="77777777" w:rsidR="00BD3CE0" w:rsidRDefault="00BD3CE0" w:rsidP="00BD3CE0">
      <w:pPr>
        <w:pStyle w:val="FootnoteText"/>
        <w:spacing w:line="276" w:lineRule="auto"/>
        <w:jc w:val="both"/>
        <w:rPr>
          <w:szCs w:val="20"/>
          <w:cs/>
        </w:rPr>
      </w:pPr>
      <w:r>
        <w:rPr>
          <w:rStyle w:val="FootnoteReference"/>
          <w:szCs w:val="20"/>
        </w:rPr>
        <w:footnoteRef/>
      </w:r>
      <w:r>
        <w:rPr>
          <w:szCs w:val="20"/>
        </w:rPr>
        <w:t xml:space="preserve"> Edward Phillips, Brief Case on Law of Evidence, 1996, pg. 13</w:t>
      </w:r>
    </w:p>
  </w:footnote>
  <w:footnote w:id="22">
    <w:p w14:paraId="4979F297" w14:textId="77777777" w:rsidR="00BD3CE0" w:rsidRDefault="00BD3CE0" w:rsidP="00BD3CE0">
      <w:pPr>
        <w:pStyle w:val="FootnoteText"/>
        <w:spacing w:line="276" w:lineRule="auto"/>
        <w:jc w:val="both"/>
        <w:rPr>
          <w:szCs w:val="20"/>
        </w:rPr>
      </w:pPr>
      <w:r>
        <w:rPr>
          <w:rStyle w:val="FootnoteReference"/>
          <w:szCs w:val="20"/>
        </w:rPr>
        <w:footnoteRef/>
      </w:r>
      <w:r>
        <w:rPr>
          <w:szCs w:val="20"/>
        </w:rPr>
        <w:t xml:space="preserve"> Ibid, 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94A00"/>
    <w:multiLevelType w:val="hybridMultilevel"/>
    <w:tmpl w:val="2BEE9534"/>
    <w:lvl w:ilvl="0" w:tplc="20DAA40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B940C4"/>
    <w:multiLevelType w:val="hybridMultilevel"/>
    <w:tmpl w:val="978EA0CE"/>
    <w:lvl w:ilvl="0" w:tplc="B5C03F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792A9F"/>
    <w:multiLevelType w:val="hybridMultilevel"/>
    <w:tmpl w:val="AB020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48D20CF"/>
    <w:multiLevelType w:val="hybridMultilevel"/>
    <w:tmpl w:val="CFFA2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28161040">
    <w:abstractNumId w:val="3"/>
  </w:num>
  <w:num w:numId="2" w16cid:durableId="1558274604">
    <w:abstractNumId w:val="2"/>
  </w:num>
  <w:num w:numId="3" w16cid:durableId="1498954802">
    <w:abstractNumId w:val="0"/>
  </w:num>
  <w:num w:numId="4" w16cid:durableId="106432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38"/>
    <w:rsid w:val="0023663A"/>
    <w:rsid w:val="00283151"/>
    <w:rsid w:val="004E0AC1"/>
    <w:rsid w:val="005750A8"/>
    <w:rsid w:val="00772FA2"/>
    <w:rsid w:val="007C5E28"/>
    <w:rsid w:val="009060C1"/>
    <w:rsid w:val="00961E1B"/>
    <w:rsid w:val="009B2779"/>
    <w:rsid w:val="009E4C51"/>
    <w:rsid w:val="00B94254"/>
    <w:rsid w:val="00BD3CE0"/>
    <w:rsid w:val="00C56B81"/>
    <w:rsid w:val="00C65A38"/>
    <w:rsid w:val="00DA1666"/>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67A90"/>
  <w15:chartTrackingRefBased/>
  <w15:docId w15:val="{02878A5F-B260-4521-B713-3FFDE6DB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en-US" w:eastAsia="en-US" w:bidi="ne-NP"/>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663A"/>
    <w:rPr>
      <w:color w:val="0563C1" w:themeColor="hyperlink"/>
      <w:u w:val="single"/>
    </w:rPr>
  </w:style>
  <w:style w:type="paragraph" w:styleId="FootnoteText">
    <w:name w:val="footnote text"/>
    <w:basedOn w:val="Normal"/>
    <w:link w:val="FootnoteTextChar"/>
    <w:uiPriority w:val="99"/>
    <w:semiHidden/>
    <w:unhideWhenUsed/>
    <w:rsid w:val="0023663A"/>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3663A"/>
    <w:rPr>
      <w:sz w:val="20"/>
      <w:szCs w:val="18"/>
    </w:rPr>
  </w:style>
  <w:style w:type="paragraph" w:styleId="ListParagraph">
    <w:name w:val="List Paragraph"/>
    <w:basedOn w:val="Normal"/>
    <w:uiPriority w:val="34"/>
    <w:qFormat/>
    <w:rsid w:val="0023663A"/>
    <w:pPr>
      <w:spacing w:line="256" w:lineRule="auto"/>
      <w:ind w:left="720"/>
      <w:contextualSpacing/>
    </w:pPr>
  </w:style>
  <w:style w:type="character" w:styleId="FootnoteReference">
    <w:name w:val="footnote reference"/>
    <w:basedOn w:val="DefaultParagraphFont"/>
    <w:uiPriority w:val="99"/>
    <w:semiHidden/>
    <w:unhideWhenUsed/>
    <w:rsid w:val="002366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020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nals.org/blogpost/1359892/300369/Burden-of-Proof-An-Essay-of-Definition" TargetMode="External"/><Relationship Id="rId1" Type="http://schemas.openxmlformats.org/officeDocument/2006/relationships/hyperlink" Target="https://bc-llp.com/what-is-the-burden-of-proof-in-a-civil-c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2821</Words>
  <Characters>16080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Rabin Chaulagain</dc:creator>
  <cp:keywords/>
  <dc:description/>
  <cp:lastModifiedBy>alish dahal</cp:lastModifiedBy>
  <cp:revision>2</cp:revision>
  <dcterms:created xsi:type="dcterms:W3CDTF">2024-06-11T14:20:00Z</dcterms:created>
  <dcterms:modified xsi:type="dcterms:W3CDTF">2024-06-11T14:20:00Z</dcterms:modified>
</cp:coreProperties>
</file>